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98050D" w14:textId="11ED1E67" w:rsidR="000F5ECC" w:rsidRPr="00C07EF2" w:rsidRDefault="00C07EF2" w:rsidP="00C07EF2">
      <w:pPr>
        <w:pStyle w:val="ecxmsonormal"/>
        <w:tabs>
          <w:tab w:val="left" w:pos="993"/>
        </w:tabs>
        <w:spacing w:before="120" w:after="0"/>
        <w:ind w:right="49"/>
        <w:jc w:val="both"/>
        <w:rPr>
          <w:rFonts w:asciiTheme="minorHAnsi" w:hAnsiTheme="minorHAnsi" w:cstheme="majorHAnsi"/>
          <w:b/>
          <w:sz w:val="22"/>
          <w:szCs w:val="22"/>
          <w:lang w:val="es-ES_tradnl"/>
        </w:rPr>
      </w:pPr>
      <w:r w:rsidRPr="00C07EF2">
        <w:rPr>
          <w:rFonts w:asciiTheme="minorHAnsi" w:hAnsiTheme="minorHAnsi" w:cstheme="majorHAnsi"/>
          <w:b/>
          <w:sz w:val="22"/>
          <w:szCs w:val="22"/>
          <w:lang w:val="es-ES_tradnl"/>
        </w:rPr>
        <w:t>VERONICA CECILIA BERZOSA OLIVARES</w:t>
      </w:r>
    </w:p>
    <w:p w14:paraId="50B41B1A" w14:textId="2D914CA7" w:rsidR="00C07EF2" w:rsidRPr="00C07EF2" w:rsidRDefault="00C07EF2" w:rsidP="00C07EF2">
      <w:pPr>
        <w:pStyle w:val="ecxmsonormal"/>
        <w:tabs>
          <w:tab w:val="left" w:pos="993"/>
        </w:tabs>
        <w:spacing w:before="120" w:after="0"/>
        <w:ind w:right="49"/>
        <w:jc w:val="both"/>
        <w:rPr>
          <w:rFonts w:asciiTheme="minorHAnsi" w:hAnsiTheme="minorHAnsi" w:cstheme="majorHAnsi"/>
          <w:b/>
          <w:sz w:val="22"/>
          <w:szCs w:val="22"/>
          <w:lang w:val="es-ES_tradnl"/>
        </w:rPr>
      </w:pPr>
      <w:r w:rsidRPr="00C07EF2">
        <w:rPr>
          <w:rFonts w:asciiTheme="minorHAnsi" w:hAnsiTheme="minorHAnsi" w:cstheme="majorHAnsi"/>
          <w:b/>
          <w:sz w:val="22"/>
          <w:szCs w:val="22"/>
          <w:lang w:val="es-ES_tradnl"/>
        </w:rPr>
        <w:t>CALLE L</w:t>
      </w:r>
      <w:r w:rsidR="00576D32">
        <w:rPr>
          <w:rFonts w:asciiTheme="minorHAnsi" w:hAnsiTheme="minorHAnsi" w:cstheme="majorHAnsi"/>
          <w:b/>
          <w:sz w:val="22"/>
          <w:szCs w:val="22"/>
          <w:lang w:val="es-ES_tradnl"/>
        </w:rPr>
        <w:t>AREDO</w:t>
      </w:r>
      <w:bookmarkStart w:id="0" w:name="_GoBack"/>
      <w:bookmarkEnd w:id="0"/>
      <w:r w:rsidRPr="00C07EF2">
        <w:rPr>
          <w:rFonts w:asciiTheme="minorHAnsi" w:hAnsiTheme="minorHAnsi" w:cstheme="majorHAnsi"/>
          <w:b/>
          <w:sz w:val="22"/>
          <w:szCs w:val="22"/>
          <w:lang w:val="es-ES_tradnl"/>
        </w:rPr>
        <w:t xml:space="preserve"> 706</w:t>
      </w:r>
    </w:p>
    <w:p w14:paraId="1BD79645" w14:textId="77777777" w:rsidR="00C07EF2" w:rsidRPr="00C07EF2" w:rsidRDefault="00C07EF2" w:rsidP="00C07EF2">
      <w:pPr>
        <w:pStyle w:val="ecxmsonormal"/>
        <w:tabs>
          <w:tab w:val="left" w:pos="993"/>
        </w:tabs>
        <w:spacing w:before="120" w:after="0"/>
        <w:ind w:right="49"/>
        <w:jc w:val="both"/>
        <w:rPr>
          <w:rFonts w:asciiTheme="minorHAnsi" w:hAnsiTheme="minorHAnsi" w:cstheme="majorHAnsi"/>
          <w:b/>
          <w:sz w:val="22"/>
          <w:szCs w:val="22"/>
          <w:lang w:val="es-ES_tradnl"/>
        </w:rPr>
      </w:pPr>
      <w:r w:rsidRPr="00C07EF2">
        <w:rPr>
          <w:rFonts w:asciiTheme="minorHAnsi" w:hAnsiTheme="minorHAnsi" w:cstheme="majorHAnsi"/>
          <w:b/>
          <w:sz w:val="22"/>
          <w:szCs w:val="22"/>
          <w:lang w:val="es-ES_tradnl"/>
        </w:rPr>
        <w:t xml:space="preserve">COLONIA MITRAS NORTE </w:t>
      </w:r>
    </w:p>
    <w:p w14:paraId="1A54DF42" w14:textId="3241A805" w:rsidR="00C07EF2" w:rsidRPr="00C07EF2" w:rsidRDefault="00C07EF2" w:rsidP="00C07EF2">
      <w:pPr>
        <w:pStyle w:val="ecxmsonormal"/>
        <w:tabs>
          <w:tab w:val="left" w:pos="993"/>
        </w:tabs>
        <w:spacing w:before="120" w:after="0"/>
        <w:ind w:right="49"/>
        <w:jc w:val="both"/>
        <w:rPr>
          <w:rFonts w:asciiTheme="minorHAnsi" w:hAnsiTheme="minorHAnsi" w:cstheme="majorHAnsi"/>
          <w:b/>
          <w:sz w:val="22"/>
          <w:szCs w:val="22"/>
          <w:lang w:val="es-ES_tradnl"/>
        </w:rPr>
      </w:pPr>
      <w:r w:rsidRPr="00C07EF2">
        <w:rPr>
          <w:rFonts w:asciiTheme="minorHAnsi" w:hAnsiTheme="minorHAnsi" w:cstheme="majorHAnsi"/>
          <w:b/>
          <w:sz w:val="22"/>
          <w:szCs w:val="22"/>
          <w:lang w:val="es-ES_tradnl"/>
        </w:rPr>
        <w:t>MONTERREY, NUEVO LEON C.P. 64320</w:t>
      </w:r>
    </w:p>
    <w:p w14:paraId="51546581" w14:textId="77777777" w:rsidR="000F5ECC" w:rsidRDefault="000F5ECC" w:rsidP="00B54A41">
      <w:pPr>
        <w:pStyle w:val="ecxmsonormal"/>
        <w:tabs>
          <w:tab w:val="left" w:pos="993"/>
        </w:tabs>
        <w:spacing w:before="120" w:after="120"/>
        <w:ind w:right="49"/>
        <w:jc w:val="both"/>
        <w:rPr>
          <w:rFonts w:asciiTheme="minorHAnsi" w:hAnsiTheme="minorHAnsi" w:cstheme="majorHAnsi"/>
          <w:sz w:val="22"/>
          <w:szCs w:val="22"/>
          <w:lang w:val="es-ES_tradnl"/>
        </w:rPr>
      </w:pPr>
    </w:p>
    <w:p w14:paraId="58604828" w14:textId="2A1CC43F" w:rsidR="004518B1" w:rsidRDefault="0048023F" w:rsidP="00B54A41">
      <w:pPr>
        <w:pStyle w:val="ecxmsonormal"/>
        <w:tabs>
          <w:tab w:val="left" w:pos="993"/>
        </w:tabs>
        <w:spacing w:before="120" w:after="120"/>
        <w:ind w:right="49"/>
        <w:jc w:val="both"/>
        <w:rPr>
          <w:rFonts w:asciiTheme="minorHAnsi" w:hAnsiTheme="minorHAnsi" w:cs="Arial"/>
          <w:bCs/>
          <w:sz w:val="22"/>
          <w:szCs w:val="22"/>
          <w:lang w:val="es-ES_tradnl" w:eastAsia="es-ES"/>
        </w:rPr>
      </w:pPr>
      <w:r w:rsidRPr="00A612C0">
        <w:rPr>
          <w:rFonts w:asciiTheme="minorHAnsi" w:hAnsiTheme="minorHAnsi" w:cstheme="majorHAnsi"/>
          <w:sz w:val="22"/>
          <w:szCs w:val="22"/>
          <w:lang w:val="es-ES_tradnl"/>
        </w:rPr>
        <w:t>Estimado</w:t>
      </w:r>
      <w:r w:rsidR="001605FB" w:rsidRPr="00A612C0">
        <w:rPr>
          <w:rFonts w:asciiTheme="minorHAnsi" w:hAnsiTheme="minorHAnsi" w:cstheme="majorHAnsi"/>
          <w:sz w:val="22"/>
          <w:szCs w:val="22"/>
          <w:lang w:val="es-ES_tradnl"/>
        </w:rPr>
        <w:t xml:space="preserve"> solicitante, en relación con su solicitud, </w:t>
      </w:r>
      <w:r w:rsidR="004518B1" w:rsidRPr="00A612C0">
        <w:rPr>
          <w:rFonts w:asciiTheme="minorHAnsi" w:hAnsiTheme="minorHAnsi" w:cs="Arial"/>
          <w:sz w:val="22"/>
          <w:szCs w:val="22"/>
          <w:lang w:val="es-ES_tradnl"/>
        </w:rPr>
        <w:t xml:space="preserve">se ha dictado un Acuerdo </w:t>
      </w:r>
      <w:r w:rsidR="001605FB" w:rsidRPr="00A612C0">
        <w:rPr>
          <w:rFonts w:asciiTheme="minorHAnsi" w:hAnsiTheme="minorHAnsi" w:cstheme="majorHAnsi"/>
          <w:sz w:val="22"/>
          <w:szCs w:val="22"/>
          <w:lang w:val="es-ES_tradnl"/>
        </w:rPr>
        <w:t>que en síntesis establece que</w:t>
      </w:r>
      <w:r w:rsidR="00BB563F" w:rsidRPr="00A612C0">
        <w:rPr>
          <w:rFonts w:asciiTheme="minorHAnsi" w:hAnsiTheme="minorHAnsi" w:cs="Arial"/>
          <w:bCs/>
          <w:sz w:val="22"/>
          <w:szCs w:val="22"/>
          <w:lang w:val="es-ES_tradnl" w:eastAsia="es-ES"/>
        </w:rPr>
        <w:t xml:space="preserve">, </w:t>
      </w:r>
      <w:r w:rsidR="007E40F5">
        <w:rPr>
          <w:rFonts w:asciiTheme="minorHAnsi" w:hAnsiTheme="minorHAnsi" w:cs="Arial"/>
          <w:bCs/>
          <w:sz w:val="22"/>
          <w:szCs w:val="22"/>
          <w:lang w:val="es-ES_tradnl" w:eastAsia="es-ES"/>
        </w:rPr>
        <w:t xml:space="preserve">conforme a los razonamientos lógicos jurídicos expresados en el Considerando OCTAVO del presente Acuerdo, </w:t>
      </w:r>
      <w:r w:rsidR="00A61199">
        <w:rPr>
          <w:rFonts w:asciiTheme="minorHAnsi" w:hAnsiTheme="minorHAnsi" w:cs="Arial"/>
          <w:sz w:val="22"/>
          <w:szCs w:val="22"/>
        </w:rPr>
        <w:t>el cua</w:t>
      </w:r>
      <w:r w:rsidR="00934B92">
        <w:rPr>
          <w:rFonts w:asciiTheme="minorHAnsi" w:hAnsiTheme="minorHAnsi" w:cs="Arial"/>
          <w:sz w:val="22"/>
          <w:szCs w:val="22"/>
        </w:rPr>
        <w:t>l se tiene aquí por reproducido</w:t>
      </w:r>
      <w:r w:rsidR="00A61199">
        <w:rPr>
          <w:rFonts w:asciiTheme="minorHAnsi" w:hAnsiTheme="minorHAnsi" w:cs="Arial"/>
          <w:sz w:val="22"/>
          <w:szCs w:val="22"/>
        </w:rPr>
        <w:t xml:space="preserve"> </w:t>
      </w:r>
      <w:r w:rsidR="00934B92">
        <w:rPr>
          <w:rFonts w:asciiTheme="minorHAnsi" w:hAnsiTheme="minorHAnsi" w:cs="Arial"/>
          <w:sz w:val="22"/>
          <w:szCs w:val="22"/>
        </w:rPr>
        <w:t xml:space="preserve"> y que síntesis establece que, se confirma la clasificación de la información como confidencial y se determina la entrega </w:t>
      </w:r>
      <w:r w:rsidR="00A61199">
        <w:rPr>
          <w:rFonts w:asciiTheme="minorHAnsi" w:hAnsiTheme="minorHAnsi" w:cs="Arial"/>
          <w:sz w:val="22"/>
          <w:szCs w:val="22"/>
        </w:rPr>
        <w:t xml:space="preserve">de la información en Versión Pública, la cual se procederá a su generación previo el pago de los derechos correspondientes, </w:t>
      </w:r>
      <w:r w:rsidR="00934BBD" w:rsidRPr="00A612C0">
        <w:rPr>
          <w:rFonts w:asciiTheme="minorHAnsi" w:hAnsiTheme="minorHAnsi" w:cs="Arial"/>
          <w:bCs/>
          <w:sz w:val="22"/>
          <w:szCs w:val="22"/>
          <w:lang w:val="es-ES_tradnl" w:eastAsia="es-ES"/>
        </w:rPr>
        <w:t xml:space="preserve">toda vez que </w:t>
      </w:r>
      <w:r w:rsidR="00701A66" w:rsidRPr="00A612C0">
        <w:rPr>
          <w:rFonts w:asciiTheme="minorHAnsi" w:hAnsiTheme="minorHAnsi" w:cs="Arial"/>
          <w:bCs/>
          <w:sz w:val="22"/>
          <w:szCs w:val="22"/>
        </w:rPr>
        <w:t xml:space="preserve">para la elaboración de una versión pública en modalidad de reproducción, a que se refiere el artículo 159 de la Ley de Transparencia, tiene un costo, se procederá una vez que se acredite el pago respectivo, </w:t>
      </w:r>
      <w:r w:rsidR="00934BBD" w:rsidRPr="00A612C0">
        <w:rPr>
          <w:rFonts w:asciiTheme="minorHAnsi" w:hAnsiTheme="minorHAnsi" w:cs="Arial"/>
          <w:bCs/>
          <w:sz w:val="22"/>
          <w:szCs w:val="22"/>
          <w:lang w:val="es-ES_tradnl" w:eastAsia="es-ES"/>
        </w:rPr>
        <w:t xml:space="preserve">en </w:t>
      </w:r>
      <w:r w:rsidR="00701A66" w:rsidRPr="00A612C0">
        <w:rPr>
          <w:rFonts w:asciiTheme="minorHAnsi" w:hAnsiTheme="minorHAnsi" w:cs="Arial"/>
          <w:bCs/>
          <w:sz w:val="22"/>
          <w:szCs w:val="22"/>
          <w:lang w:val="es-ES_tradnl" w:eastAsia="es-ES"/>
        </w:rPr>
        <w:t>términos d</w:t>
      </w:r>
      <w:r w:rsidR="00934BBD" w:rsidRPr="00A612C0">
        <w:rPr>
          <w:rFonts w:asciiTheme="minorHAnsi" w:hAnsiTheme="minorHAnsi" w:cs="Arial"/>
          <w:bCs/>
          <w:sz w:val="22"/>
          <w:szCs w:val="22"/>
          <w:lang w:val="es-ES_tradnl" w:eastAsia="es-ES"/>
        </w:rPr>
        <w:t xml:space="preserve">el artículo 57 de la Ley de Hacienda para los Municipios de Nuevo León, de conformidad con el artículo 166 de la Ley de Transparencia. Al efecto, </w:t>
      </w:r>
      <w:r w:rsidR="002E5680" w:rsidRPr="00A612C0">
        <w:rPr>
          <w:rFonts w:asciiTheme="minorHAnsi" w:hAnsiTheme="minorHAnsi" w:cs="Arial"/>
          <w:bCs/>
          <w:sz w:val="22"/>
          <w:szCs w:val="22"/>
          <w:lang w:val="es-ES_tradnl" w:eastAsia="es-ES"/>
        </w:rPr>
        <w:t>debe presentar la orden de pago adjunta a este Acuerdo en el ANEXO “</w:t>
      </w:r>
      <w:r w:rsidR="00C07EF2">
        <w:rPr>
          <w:rFonts w:asciiTheme="minorHAnsi" w:hAnsiTheme="minorHAnsi" w:cs="Arial"/>
          <w:bCs/>
          <w:sz w:val="22"/>
          <w:szCs w:val="22"/>
          <w:lang w:val="es-ES_tradnl" w:eastAsia="es-ES"/>
        </w:rPr>
        <w:t>A</w:t>
      </w:r>
      <w:r w:rsidR="002E5680" w:rsidRPr="00A612C0">
        <w:rPr>
          <w:rFonts w:asciiTheme="minorHAnsi" w:hAnsiTheme="minorHAnsi" w:cs="Arial"/>
          <w:bCs/>
          <w:sz w:val="22"/>
          <w:szCs w:val="22"/>
          <w:lang w:val="es-ES_tradnl" w:eastAsia="es-ES"/>
        </w:rPr>
        <w:t>” y enterar la cantidad respectiva ante la Tesorería Municipal de Monterrey, ubicada en el tercer piso del Palacio Municipal en Caja General, con referencia al número de cuenta 00435421603 del Banco Merc</w:t>
      </w:r>
      <w:r w:rsidR="00AC5E7A" w:rsidRPr="00A612C0">
        <w:rPr>
          <w:rFonts w:asciiTheme="minorHAnsi" w:hAnsiTheme="minorHAnsi" w:cs="Arial"/>
          <w:bCs/>
          <w:sz w:val="22"/>
          <w:szCs w:val="22"/>
          <w:lang w:val="es-ES_tradnl" w:eastAsia="es-ES"/>
        </w:rPr>
        <w:t>antil del Norte, S.A. (BANORTE)</w:t>
      </w:r>
      <w:r w:rsidR="00713E33" w:rsidRPr="00A612C0">
        <w:rPr>
          <w:rFonts w:asciiTheme="minorHAnsi" w:hAnsiTheme="minorHAnsi" w:cs="Arial"/>
          <w:bCs/>
          <w:sz w:val="22"/>
          <w:szCs w:val="22"/>
          <w:lang w:val="es-ES_tradnl" w:eastAsia="es-ES"/>
        </w:rPr>
        <w:t>.</w:t>
      </w:r>
    </w:p>
    <w:p w14:paraId="6B026047" w14:textId="46D0020D" w:rsidR="00B54A41" w:rsidRPr="0068578A" w:rsidRDefault="00B54A41" w:rsidP="00B54A41">
      <w:pPr>
        <w:pStyle w:val="ecxmsonormal"/>
        <w:tabs>
          <w:tab w:val="left" w:pos="993"/>
        </w:tabs>
        <w:spacing w:before="120" w:after="120"/>
        <w:ind w:right="49"/>
        <w:jc w:val="both"/>
        <w:rPr>
          <w:rFonts w:asciiTheme="minorHAnsi" w:hAnsiTheme="minorHAnsi" w:cs="Arial"/>
          <w:bCs/>
          <w:lang w:val="es-ES_tradnl" w:eastAsia="es-ES"/>
        </w:rPr>
      </w:pPr>
      <w:r w:rsidRPr="0068578A">
        <w:rPr>
          <w:rFonts w:asciiTheme="minorHAnsi" w:hAnsiTheme="minorHAnsi" w:cs="Arial"/>
          <w:bCs/>
          <w:lang w:val="es-ES_tradnl" w:eastAsia="es-ES"/>
        </w:rPr>
        <w:t>Por último, se adjunta como “ANEXO “</w:t>
      </w:r>
      <w:r w:rsidR="00C07EF2">
        <w:rPr>
          <w:rFonts w:asciiTheme="minorHAnsi" w:hAnsiTheme="minorHAnsi" w:cs="Arial"/>
          <w:bCs/>
          <w:lang w:val="es-ES_tradnl" w:eastAsia="es-ES"/>
        </w:rPr>
        <w:t>B</w:t>
      </w:r>
      <w:r w:rsidRPr="0068578A">
        <w:rPr>
          <w:rFonts w:asciiTheme="minorHAnsi" w:hAnsiTheme="minorHAnsi" w:cs="Arial"/>
          <w:bCs/>
          <w:lang w:val="es-ES_tradnl" w:eastAsia="es-ES"/>
        </w:rPr>
        <w:t xml:space="preserve">” al presente Acuerdo, el acuse de recibo del alta de su solicitud en la Plataforma Nacional de Transparencia, bajo el número de folio </w:t>
      </w:r>
      <w:r w:rsidR="00E231C3">
        <w:rPr>
          <w:rFonts w:asciiTheme="majorHAnsi" w:hAnsiTheme="majorHAnsi" w:cstheme="majorHAnsi"/>
          <w:color w:val="000000"/>
          <w:sz w:val="22"/>
        </w:rPr>
        <w:t>01302617</w:t>
      </w:r>
      <w:r w:rsidRPr="0068578A">
        <w:rPr>
          <w:rFonts w:asciiTheme="minorHAnsi" w:hAnsiTheme="minorHAnsi" w:cs="Arial"/>
          <w:bCs/>
          <w:lang w:val="es-ES_tradnl" w:eastAsia="es-ES"/>
        </w:rPr>
        <w:t>, en términos del artículo 148 de la Ley de Transparencia.</w:t>
      </w:r>
    </w:p>
    <w:p w14:paraId="2DF354A1" w14:textId="77777777" w:rsidR="00B54A41" w:rsidRPr="00A612C0" w:rsidRDefault="00B54A41" w:rsidP="00B54A41">
      <w:pPr>
        <w:pStyle w:val="ecxmsonormal"/>
        <w:tabs>
          <w:tab w:val="left" w:pos="993"/>
        </w:tabs>
        <w:spacing w:before="120" w:after="120"/>
        <w:ind w:right="49"/>
        <w:jc w:val="both"/>
        <w:rPr>
          <w:rFonts w:asciiTheme="minorHAnsi" w:hAnsiTheme="minorHAnsi" w:cstheme="majorHAnsi"/>
          <w:sz w:val="22"/>
          <w:szCs w:val="22"/>
          <w:lang w:val="es-ES_tradnl"/>
        </w:rPr>
      </w:pPr>
    </w:p>
    <w:p w14:paraId="551F18AF" w14:textId="7FFE4314" w:rsidR="008A1236" w:rsidRPr="00A612C0" w:rsidRDefault="008A1236" w:rsidP="00851DE1">
      <w:pPr>
        <w:pStyle w:val="ecxmsonormal"/>
        <w:spacing w:before="120" w:after="120"/>
        <w:ind w:right="-309"/>
        <w:jc w:val="both"/>
        <w:rPr>
          <w:rFonts w:asciiTheme="minorHAnsi" w:hAnsiTheme="minorHAnsi" w:cstheme="majorHAnsi"/>
          <w:bCs/>
          <w:sz w:val="22"/>
          <w:szCs w:val="22"/>
        </w:rPr>
      </w:pPr>
      <w:r w:rsidRPr="00A612C0">
        <w:rPr>
          <w:rFonts w:asciiTheme="minorHAnsi" w:hAnsiTheme="minorHAnsi" w:cstheme="majorHAnsi"/>
          <w:sz w:val="22"/>
          <w:szCs w:val="22"/>
          <w:lang w:val="es-ES_tradnl"/>
        </w:rPr>
        <w:t xml:space="preserve">El </w:t>
      </w:r>
      <w:r w:rsidRPr="00A612C0">
        <w:rPr>
          <w:rFonts w:asciiTheme="minorHAnsi" w:hAnsiTheme="minorHAnsi" w:cstheme="majorHAnsi"/>
          <w:b/>
          <w:bCs/>
          <w:sz w:val="22"/>
          <w:szCs w:val="22"/>
          <w:u w:val="single"/>
          <w:lang w:val="es-ES"/>
        </w:rPr>
        <w:t>Acuerdo</w:t>
      </w:r>
      <w:r w:rsidRPr="00A612C0">
        <w:rPr>
          <w:rFonts w:asciiTheme="minorHAnsi" w:hAnsiTheme="minorHAnsi" w:cstheme="majorHAnsi"/>
          <w:sz w:val="22"/>
          <w:szCs w:val="22"/>
          <w:lang w:val="es-ES"/>
        </w:rPr>
        <w:t xml:space="preserve"> establece textualmente lo siguiente:</w:t>
      </w:r>
    </w:p>
    <w:p w14:paraId="2502E617" w14:textId="77777777" w:rsidR="008A1236" w:rsidRPr="00A612C0" w:rsidRDefault="008A1236" w:rsidP="00851DE1">
      <w:pPr>
        <w:pStyle w:val="ecxmsonormal"/>
        <w:spacing w:before="120" w:after="120"/>
        <w:ind w:right="820"/>
        <w:jc w:val="both"/>
        <w:rPr>
          <w:rFonts w:asciiTheme="minorHAnsi" w:hAnsiTheme="minorHAnsi" w:cstheme="majorHAnsi"/>
          <w:sz w:val="22"/>
          <w:szCs w:val="22"/>
        </w:rPr>
      </w:pPr>
    </w:p>
    <w:p w14:paraId="7B41C523" w14:textId="76B4D671" w:rsidR="008A1236" w:rsidRPr="00A612C0" w:rsidRDefault="008A1236" w:rsidP="00851DE1">
      <w:pPr>
        <w:pStyle w:val="ecxmsonormal"/>
        <w:tabs>
          <w:tab w:val="left" w:pos="2977"/>
        </w:tabs>
        <w:spacing w:before="120" w:after="120"/>
        <w:ind w:left="567" w:right="616"/>
        <w:jc w:val="both"/>
        <w:rPr>
          <w:rFonts w:asciiTheme="minorHAnsi" w:hAnsiTheme="minorHAnsi" w:cstheme="majorHAnsi"/>
          <w:sz w:val="22"/>
          <w:szCs w:val="22"/>
        </w:rPr>
      </w:pPr>
      <w:r w:rsidRPr="00A612C0">
        <w:rPr>
          <w:rFonts w:asciiTheme="minorHAnsi" w:hAnsiTheme="minorHAnsi" w:cstheme="majorHAnsi"/>
          <w:sz w:val="22"/>
          <w:szCs w:val="22"/>
          <w:lang w:val="es-ES_tradnl"/>
        </w:rPr>
        <w:t>En la Ciu</w:t>
      </w:r>
      <w:r w:rsidR="004C561F" w:rsidRPr="00A612C0">
        <w:rPr>
          <w:rFonts w:asciiTheme="minorHAnsi" w:hAnsiTheme="minorHAnsi" w:cstheme="majorHAnsi"/>
          <w:sz w:val="22"/>
          <w:szCs w:val="22"/>
          <w:lang w:val="es-ES_tradnl"/>
        </w:rPr>
        <w:t>da</w:t>
      </w:r>
      <w:r w:rsidR="002A37C8" w:rsidRPr="00A612C0">
        <w:rPr>
          <w:rFonts w:asciiTheme="minorHAnsi" w:hAnsiTheme="minorHAnsi" w:cstheme="majorHAnsi"/>
          <w:sz w:val="22"/>
          <w:szCs w:val="22"/>
          <w:lang w:val="es-ES_tradnl"/>
        </w:rPr>
        <w:t xml:space="preserve">d de Monterrey, Nuevo León, a </w:t>
      </w:r>
      <w:r w:rsidR="00B54A41">
        <w:rPr>
          <w:rFonts w:asciiTheme="minorHAnsi" w:hAnsiTheme="minorHAnsi" w:cstheme="majorHAnsi"/>
          <w:sz w:val="22"/>
          <w:szCs w:val="22"/>
          <w:lang w:val="es-ES_tradnl"/>
        </w:rPr>
        <w:t>20</w:t>
      </w:r>
      <w:r w:rsidRPr="00A612C0">
        <w:rPr>
          <w:rFonts w:asciiTheme="minorHAnsi" w:hAnsiTheme="minorHAnsi" w:cstheme="majorHAnsi"/>
          <w:sz w:val="22"/>
          <w:szCs w:val="22"/>
          <w:lang w:val="es-ES_tradnl"/>
        </w:rPr>
        <w:t xml:space="preserve"> </w:t>
      </w:r>
      <w:r w:rsidR="002A37C8" w:rsidRPr="00A612C0">
        <w:rPr>
          <w:rFonts w:asciiTheme="minorHAnsi" w:hAnsiTheme="minorHAnsi" w:cstheme="majorHAnsi"/>
          <w:sz w:val="22"/>
          <w:szCs w:val="22"/>
          <w:lang w:val="es-ES_tradnl"/>
        </w:rPr>
        <w:t xml:space="preserve">de </w:t>
      </w:r>
      <w:r w:rsidR="00A4168C" w:rsidRPr="00A612C0">
        <w:rPr>
          <w:rFonts w:asciiTheme="minorHAnsi" w:hAnsiTheme="minorHAnsi" w:cstheme="majorHAnsi"/>
          <w:sz w:val="22"/>
          <w:szCs w:val="22"/>
          <w:lang w:val="es-ES_tradnl"/>
        </w:rPr>
        <w:t>octubre</w:t>
      </w:r>
      <w:r w:rsidRPr="00A612C0">
        <w:rPr>
          <w:rFonts w:asciiTheme="minorHAnsi" w:hAnsiTheme="minorHAnsi" w:cstheme="majorHAnsi"/>
          <w:sz w:val="22"/>
          <w:szCs w:val="22"/>
          <w:lang w:val="es-ES_tradnl"/>
        </w:rPr>
        <w:t xml:space="preserve"> de 2017.</w:t>
      </w:r>
    </w:p>
    <w:p w14:paraId="4035D662" w14:textId="47F8521E" w:rsidR="00B54A41" w:rsidRPr="0068578A" w:rsidRDefault="008A1236" w:rsidP="00B54A41">
      <w:pPr>
        <w:pStyle w:val="ecxmsonormal"/>
        <w:spacing w:after="0"/>
        <w:ind w:left="567" w:right="616"/>
        <w:jc w:val="both"/>
        <w:rPr>
          <w:rFonts w:asciiTheme="minorHAnsi" w:hAnsiTheme="minorHAnsi"/>
          <w:sz w:val="22"/>
          <w:szCs w:val="22"/>
          <w:lang w:val="es-ES_tradnl" w:eastAsia="es-ES"/>
        </w:rPr>
      </w:pPr>
      <w:r w:rsidRPr="00A612C0">
        <w:rPr>
          <w:rFonts w:asciiTheme="minorHAnsi" w:hAnsiTheme="minorHAnsi" w:cstheme="majorHAnsi"/>
          <w:b/>
          <w:bCs/>
          <w:sz w:val="22"/>
          <w:szCs w:val="22"/>
          <w:lang w:val="es-ES_tradnl"/>
        </w:rPr>
        <w:t>VISTA</w:t>
      </w:r>
      <w:r w:rsidR="00851DE1" w:rsidRPr="00A612C0">
        <w:rPr>
          <w:rFonts w:asciiTheme="minorHAnsi" w:hAnsiTheme="minorHAnsi" w:cstheme="majorHAnsi"/>
          <w:b/>
          <w:bCs/>
          <w:sz w:val="22"/>
          <w:szCs w:val="22"/>
          <w:lang w:val="es-ES_tradnl"/>
        </w:rPr>
        <w:t>.</w:t>
      </w:r>
      <w:r w:rsidRPr="00A612C0">
        <w:rPr>
          <w:rFonts w:asciiTheme="minorHAnsi" w:hAnsiTheme="minorHAnsi" w:cstheme="majorHAnsi"/>
          <w:sz w:val="22"/>
          <w:szCs w:val="22"/>
          <w:lang w:val="es-ES_tradnl"/>
        </w:rPr>
        <w:t xml:space="preserve"> La solicitud de información pública presentada</w:t>
      </w:r>
      <w:r w:rsidR="002A37C8" w:rsidRPr="00A612C0">
        <w:rPr>
          <w:rFonts w:asciiTheme="minorHAnsi" w:hAnsiTheme="minorHAnsi" w:cstheme="majorHAnsi"/>
          <w:sz w:val="22"/>
          <w:szCs w:val="22"/>
          <w:lang w:val="es-ES_tradnl"/>
        </w:rPr>
        <w:t xml:space="preserve"> el día 1</w:t>
      </w:r>
      <w:r w:rsidR="00B54A41">
        <w:rPr>
          <w:rFonts w:asciiTheme="minorHAnsi" w:hAnsiTheme="minorHAnsi" w:cstheme="majorHAnsi"/>
          <w:sz w:val="22"/>
          <w:szCs w:val="22"/>
          <w:lang w:val="es-ES_tradnl"/>
        </w:rPr>
        <w:t>1</w:t>
      </w:r>
      <w:r w:rsidRPr="00A612C0">
        <w:rPr>
          <w:rFonts w:asciiTheme="minorHAnsi" w:hAnsiTheme="minorHAnsi" w:cstheme="majorHAnsi"/>
          <w:sz w:val="22"/>
          <w:szCs w:val="22"/>
          <w:lang w:val="es-ES_tradnl"/>
        </w:rPr>
        <w:t xml:space="preserve"> de </w:t>
      </w:r>
      <w:r w:rsidR="00A4168C" w:rsidRPr="00A612C0">
        <w:rPr>
          <w:rFonts w:asciiTheme="minorHAnsi" w:hAnsiTheme="minorHAnsi" w:cstheme="majorHAnsi"/>
          <w:sz w:val="22"/>
          <w:szCs w:val="22"/>
          <w:lang w:val="es-ES_tradnl"/>
        </w:rPr>
        <w:t>octubre</w:t>
      </w:r>
      <w:r w:rsidR="004F657B" w:rsidRPr="00A612C0">
        <w:rPr>
          <w:rFonts w:asciiTheme="minorHAnsi" w:hAnsiTheme="minorHAnsi" w:cstheme="majorHAnsi"/>
          <w:sz w:val="22"/>
          <w:szCs w:val="22"/>
          <w:lang w:val="es-ES_tradnl"/>
        </w:rPr>
        <w:t xml:space="preserve"> </w:t>
      </w:r>
      <w:r w:rsidR="002A37C8" w:rsidRPr="00A612C0">
        <w:rPr>
          <w:rFonts w:asciiTheme="minorHAnsi" w:hAnsiTheme="minorHAnsi" w:cstheme="majorHAnsi"/>
          <w:sz w:val="22"/>
          <w:szCs w:val="22"/>
          <w:lang w:val="es-ES_tradnl"/>
        </w:rPr>
        <w:t>de 2017 a las 1</w:t>
      </w:r>
      <w:r w:rsidR="00B54A41">
        <w:rPr>
          <w:rFonts w:asciiTheme="minorHAnsi" w:hAnsiTheme="minorHAnsi" w:cstheme="majorHAnsi"/>
          <w:sz w:val="22"/>
          <w:szCs w:val="22"/>
          <w:lang w:val="es-ES_tradnl"/>
        </w:rPr>
        <w:t>2</w:t>
      </w:r>
      <w:r w:rsidR="002A37C8" w:rsidRPr="00A612C0">
        <w:rPr>
          <w:rFonts w:asciiTheme="minorHAnsi" w:hAnsiTheme="minorHAnsi" w:cstheme="majorHAnsi"/>
          <w:sz w:val="22"/>
          <w:szCs w:val="22"/>
          <w:lang w:val="es-ES_tradnl"/>
        </w:rPr>
        <w:t>:</w:t>
      </w:r>
      <w:r w:rsidR="00B54A41">
        <w:rPr>
          <w:rFonts w:asciiTheme="minorHAnsi" w:hAnsiTheme="minorHAnsi" w:cstheme="majorHAnsi"/>
          <w:sz w:val="22"/>
          <w:szCs w:val="22"/>
          <w:lang w:val="es-ES_tradnl"/>
        </w:rPr>
        <w:t>30</w:t>
      </w:r>
      <w:r w:rsidRPr="00A612C0">
        <w:rPr>
          <w:rFonts w:asciiTheme="minorHAnsi" w:hAnsiTheme="minorHAnsi" w:cstheme="majorHAnsi"/>
          <w:sz w:val="22"/>
          <w:szCs w:val="22"/>
          <w:lang w:val="es-ES_tradnl"/>
        </w:rPr>
        <w:t xml:space="preserve"> horas, y teniéndose por recibida legalmente el </w:t>
      </w:r>
      <w:r w:rsidR="00B54A41">
        <w:rPr>
          <w:rFonts w:asciiTheme="minorHAnsi" w:hAnsiTheme="minorHAnsi" w:cstheme="majorHAnsi"/>
          <w:sz w:val="22"/>
          <w:szCs w:val="22"/>
          <w:lang w:val="es-ES_tradnl"/>
        </w:rPr>
        <w:t xml:space="preserve">mismo </w:t>
      </w:r>
      <w:r w:rsidR="004518B1" w:rsidRPr="00A612C0">
        <w:rPr>
          <w:rFonts w:asciiTheme="minorHAnsi" w:hAnsiTheme="minorHAnsi" w:cstheme="majorHAnsi"/>
          <w:sz w:val="22"/>
          <w:szCs w:val="22"/>
          <w:lang w:val="es-ES_tradnl"/>
        </w:rPr>
        <w:t>d</w:t>
      </w:r>
      <w:r w:rsidRPr="00A612C0">
        <w:rPr>
          <w:rFonts w:asciiTheme="minorHAnsi" w:hAnsiTheme="minorHAnsi" w:cstheme="majorHAnsi"/>
          <w:sz w:val="22"/>
          <w:szCs w:val="22"/>
          <w:lang w:val="es-ES_tradnl"/>
        </w:rPr>
        <w:t xml:space="preserve">ía, </w:t>
      </w:r>
      <w:r w:rsidR="00BA3FC5" w:rsidRPr="00A612C0">
        <w:rPr>
          <w:rFonts w:asciiTheme="minorHAnsi" w:hAnsiTheme="minorHAnsi" w:cs="Calibri"/>
          <w:sz w:val="22"/>
          <w:szCs w:val="22"/>
          <w:lang w:val="es-ES_tradnl"/>
        </w:rPr>
        <w:t xml:space="preserve">registrada bajo el número </w:t>
      </w:r>
      <w:r w:rsidR="004C561F" w:rsidRPr="00A612C0">
        <w:rPr>
          <w:rFonts w:asciiTheme="minorHAnsi" w:hAnsiTheme="minorHAnsi" w:cs="Calibri"/>
          <w:sz w:val="22"/>
          <w:szCs w:val="22"/>
          <w:lang w:val="es-ES_tradnl"/>
        </w:rPr>
        <w:t xml:space="preserve">de folio </w:t>
      </w:r>
      <w:r w:rsidR="000F5ECC">
        <w:rPr>
          <w:rFonts w:asciiTheme="minorHAnsi" w:hAnsiTheme="minorHAnsi" w:cs="Calibri"/>
          <w:sz w:val="22"/>
          <w:szCs w:val="22"/>
          <w:lang w:val="es-ES_tradnl"/>
        </w:rPr>
        <w:t>01302617</w:t>
      </w:r>
      <w:r w:rsidR="0048023F" w:rsidRPr="00A612C0">
        <w:rPr>
          <w:rFonts w:asciiTheme="minorHAnsi" w:hAnsiTheme="minorHAnsi"/>
          <w:sz w:val="22"/>
          <w:szCs w:val="22"/>
        </w:rPr>
        <w:t xml:space="preserve">; </w:t>
      </w:r>
      <w:r w:rsidR="00B54A41" w:rsidRPr="0068578A">
        <w:rPr>
          <w:rFonts w:ascii="Cambria" w:hAnsi="Cambria" w:cs="Arial"/>
          <w:lang w:val="es-ES_tradnl"/>
        </w:rPr>
        <w:t xml:space="preserve">presentada en escrito libre e ingresada posteriormente al Sistema de </w:t>
      </w:r>
      <w:proofErr w:type="spellStart"/>
      <w:r w:rsidR="00B54A41" w:rsidRPr="0068578A">
        <w:rPr>
          <w:rFonts w:ascii="Cambria" w:hAnsi="Cambria" w:cs="Arial"/>
          <w:lang w:val="es-ES_tradnl"/>
        </w:rPr>
        <w:t>Infomex</w:t>
      </w:r>
      <w:proofErr w:type="spellEnd"/>
      <w:r w:rsidR="00B54A41" w:rsidRPr="0068578A">
        <w:rPr>
          <w:rFonts w:ascii="Cambria" w:hAnsi="Cambria" w:cs="Arial"/>
          <w:lang w:val="es-ES_tradnl"/>
        </w:rPr>
        <w:t xml:space="preserve"> Nuevo León, vinculado a la Plataforma Nacional de Transparencia,</w:t>
      </w:r>
      <w:r w:rsidR="00B54A41" w:rsidRPr="0068578A">
        <w:rPr>
          <w:rFonts w:ascii="Cambria" w:hAnsi="Cambria" w:cs="Arial"/>
        </w:rPr>
        <w:t xml:space="preserve"> habilitado por la Comisión de Transparencia y Acceso a la información del Estado</w:t>
      </w:r>
      <w:r w:rsidR="00B54A41" w:rsidRPr="0068578A">
        <w:rPr>
          <w:rFonts w:ascii="Cambria" w:hAnsi="Cambria" w:cs="Arial"/>
          <w:lang w:val="es-ES_tradnl"/>
        </w:rPr>
        <w:t xml:space="preserve"> ante la Secretaría de Desarrollo Urbano y Ecología del Municipio de Monterrey, adjuntándola como ANEXO “</w:t>
      </w:r>
      <w:r w:rsidR="00C07EF2">
        <w:rPr>
          <w:rFonts w:ascii="Cambria" w:hAnsi="Cambria" w:cs="Arial"/>
          <w:lang w:val="es-ES_tradnl"/>
        </w:rPr>
        <w:t>B</w:t>
      </w:r>
      <w:r w:rsidR="00B54A41" w:rsidRPr="0068578A">
        <w:rPr>
          <w:rFonts w:ascii="Cambria" w:hAnsi="Cambria" w:cs="Arial"/>
          <w:lang w:val="es-ES_tradnl"/>
        </w:rPr>
        <w:t>” a la presente, y</w:t>
      </w:r>
    </w:p>
    <w:p w14:paraId="2534C62E" w14:textId="0075BF3A" w:rsidR="008A1236" w:rsidRPr="00A612C0" w:rsidRDefault="008A1236" w:rsidP="00851DE1">
      <w:pPr>
        <w:pStyle w:val="ecxmsonormal"/>
        <w:tabs>
          <w:tab w:val="left" w:pos="2977"/>
        </w:tabs>
        <w:spacing w:before="120" w:after="120"/>
        <w:ind w:left="567" w:right="616"/>
        <w:jc w:val="both"/>
        <w:rPr>
          <w:rFonts w:asciiTheme="minorHAnsi" w:hAnsiTheme="minorHAnsi" w:cstheme="majorHAnsi"/>
          <w:sz w:val="22"/>
          <w:szCs w:val="22"/>
          <w:lang w:val="es-ES_tradnl"/>
        </w:rPr>
      </w:pPr>
    </w:p>
    <w:p w14:paraId="41626578" w14:textId="77777777" w:rsidR="008A1236" w:rsidRPr="00A612C0" w:rsidRDefault="008A1236" w:rsidP="00851DE1">
      <w:pPr>
        <w:pStyle w:val="ecxmsonormal"/>
        <w:tabs>
          <w:tab w:val="left" w:pos="2977"/>
        </w:tabs>
        <w:spacing w:before="120" w:after="120"/>
        <w:ind w:left="567" w:right="616"/>
        <w:jc w:val="center"/>
        <w:rPr>
          <w:rFonts w:asciiTheme="minorHAnsi" w:hAnsiTheme="minorHAnsi" w:cstheme="majorHAnsi"/>
          <w:b/>
          <w:bCs/>
          <w:sz w:val="22"/>
          <w:szCs w:val="22"/>
        </w:rPr>
      </w:pPr>
      <w:r w:rsidRPr="00A612C0">
        <w:rPr>
          <w:rFonts w:asciiTheme="minorHAnsi" w:hAnsiTheme="minorHAnsi" w:cstheme="majorHAnsi"/>
          <w:b/>
          <w:bCs/>
          <w:sz w:val="22"/>
          <w:szCs w:val="22"/>
        </w:rPr>
        <w:t>CONSIDERANDO</w:t>
      </w:r>
    </w:p>
    <w:p w14:paraId="76DB92B8" w14:textId="77777777" w:rsidR="008A1236" w:rsidRPr="00A612C0" w:rsidRDefault="008A1236" w:rsidP="00851DE1">
      <w:pPr>
        <w:pStyle w:val="ecxmsonormal"/>
        <w:tabs>
          <w:tab w:val="left" w:pos="2977"/>
        </w:tabs>
        <w:spacing w:before="120" w:after="120"/>
        <w:ind w:left="567" w:right="616"/>
        <w:jc w:val="center"/>
        <w:rPr>
          <w:rFonts w:asciiTheme="minorHAnsi" w:hAnsiTheme="minorHAnsi" w:cstheme="majorHAnsi"/>
          <w:b/>
          <w:bCs/>
          <w:sz w:val="22"/>
          <w:szCs w:val="22"/>
        </w:rPr>
      </w:pPr>
    </w:p>
    <w:p w14:paraId="60988CC9" w14:textId="77777777" w:rsidR="008A1236" w:rsidRPr="00A612C0" w:rsidRDefault="008A1236" w:rsidP="00851DE1">
      <w:pPr>
        <w:pStyle w:val="ecxmsonormal"/>
        <w:tabs>
          <w:tab w:val="left" w:pos="993"/>
        </w:tabs>
        <w:spacing w:before="120" w:after="120"/>
        <w:ind w:left="567" w:right="616"/>
        <w:jc w:val="both"/>
        <w:rPr>
          <w:rFonts w:asciiTheme="minorHAnsi" w:hAnsiTheme="minorHAnsi" w:cstheme="majorHAnsi"/>
          <w:bCs/>
          <w:sz w:val="22"/>
          <w:szCs w:val="22"/>
        </w:rPr>
      </w:pPr>
      <w:r w:rsidRPr="00A612C0">
        <w:rPr>
          <w:rFonts w:asciiTheme="minorHAnsi" w:hAnsiTheme="minorHAnsi" w:cstheme="majorHAnsi"/>
          <w:b/>
          <w:bCs/>
          <w:sz w:val="22"/>
          <w:szCs w:val="22"/>
        </w:rPr>
        <w:t xml:space="preserve">PRIMERO. </w:t>
      </w:r>
      <w:r w:rsidRPr="00A612C0">
        <w:rPr>
          <w:rFonts w:asciiTheme="minorHAnsi" w:eastAsia="Calibri" w:hAnsiTheme="minorHAnsi" w:cstheme="majorHAnsi"/>
          <w:b/>
          <w:sz w:val="22"/>
          <w:szCs w:val="22"/>
        </w:rPr>
        <w:t xml:space="preserve">Acceso a información. </w:t>
      </w:r>
      <w:r w:rsidRPr="00A612C0">
        <w:rPr>
          <w:rFonts w:asciiTheme="minorHAnsi" w:eastAsia="Calibri" w:hAnsiTheme="minorHAnsi" w:cstheme="majorHAnsi"/>
          <w:sz w:val="22"/>
          <w:szCs w:val="22"/>
        </w:rPr>
        <w:t>Que l</w:t>
      </w:r>
      <w:r w:rsidRPr="00A612C0">
        <w:rPr>
          <w:rFonts w:asciiTheme="minorHAnsi" w:hAnsiTheme="minorHAnsi" w:cstheme="majorHAnsi"/>
          <w:bCs/>
          <w:sz w:val="22"/>
          <w:szCs w:val="22"/>
        </w:rPr>
        <w:t xml:space="preserve">a Ley de Transparencia y Acceso a la Información Pública del Estado de Nuevo León, en lo sucesivo Ley de </w:t>
      </w:r>
      <w:r w:rsidRPr="00A612C0">
        <w:rPr>
          <w:rFonts w:asciiTheme="minorHAnsi" w:hAnsiTheme="minorHAnsi" w:cstheme="majorHAnsi"/>
          <w:bCs/>
          <w:sz w:val="22"/>
          <w:szCs w:val="22"/>
        </w:rPr>
        <w:lastRenderedPageBreak/>
        <w:t>Transparencia, establece en esencia, en su artículo 4 que el derecho humano de acceso a la información comprende solicitar, investigar, difundir, buscar y recibir información, y que toda la información en posesión de los sujetos obligados, salvo la confidencial y la clasificada temporalmente como reservada, es pública y accesible a cualquier persona en los términos y condiciones que se establezcan en esta Ley, la Ley General de Transparencia y Acceso a la Información Pública y tratados internacionales; no pudiendo negarse el acceso a la información estableciendo causales distintas a las señaladas en esta Ley.</w:t>
      </w:r>
    </w:p>
    <w:p w14:paraId="575DE318" w14:textId="77777777" w:rsidR="008A1236" w:rsidRPr="00A612C0" w:rsidRDefault="008A1236" w:rsidP="00851DE1">
      <w:pPr>
        <w:pStyle w:val="ecxmsonormal"/>
        <w:tabs>
          <w:tab w:val="left" w:pos="993"/>
        </w:tabs>
        <w:spacing w:before="120" w:after="120"/>
        <w:ind w:left="567" w:right="616"/>
        <w:jc w:val="both"/>
        <w:rPr>
          <w:rFonts w:asciiTheme="minorHAnsi" w:hAnsiTheme="minorHAnsi" w:cstheme="majorHAnsi"/>
          <w:sz w:val="22"/>
          <w:szCs w:val="22"/>
          <w:highlight w:val="yellow"/>
          <w:lang w:val="es-ES"/>
        </w:rPr>
      </w:pPr>
    </w:p>
    <w:p w14:paraId="6FA4B424" w14:textId="5E5D422E" w:rsidR="00364E40" w:rsidRPr="00A612C0" w:rsidRDefault="008A1236" w:rsidP="00364E40">
      <w:pPr>
        <w:pStyle w:val="ecxmsonormal"/>
        <w:tabs>
          <w:tab w:val="left" w:pos="993"/>
        </w:tabs>
        <w:spacing w:before="120" w:after="0"/>
        <w:ind w:left="567" w:right="616"/>
        <w:jc w:val="both"/>
        <w:rPr>
          <w:rFonts w:asciiTheme="minorHAnsi" w:hAnsiTheme="minorHAnsi" w:cs="Arial"/>
          <w:sz w:val="22"/>
          <w:szCs w:val="22"/>
        </w:rPr>
      </w:pPr>
      <w:r w:rsidRPr="00A612C0">
        <w:rPr>
          <w:rFonts w:asciiTheme="minorHAnsi" w:eastAsia="Calibri" w:hAnsiTheme="minorHAnsi" w:cstheme="majorHAnsi"/>
          <w:b/>
          <w:bCs/>
          <w:sz w:val="22"/>
          <w:szCs w:val="22"/>
        </w:rPr>
        <w:t xml:space="preserve">SEGUNDO. </w:t>
      </w:r>
      <w:r w:rsidRPr="00A612C0">
        <w:rPr>
          <w:rFonts w:asciiTheme="minorHAnsi" w:hAnsiTheme="minorHAnsi" w:cstheme="majorHAnsi"/>
          <w:b/>
          <w:bCs/>
          <w:sz w:val="22"/>
          <w:szCs w:val="22"/>
        </w:rPr>
        <w:t>Marco de competencia del sujeto obligado.</w:t>
      </w:r>
      <w:r w:rsidRPr="00A612C0">
        <w:rPr>
          <w:rFonts w:asciiTheme="minorHAnsi" w:hAnsiTheme="minorHAnsi"/>
          <w:sz w:val="22"/>
          <w:szCs w:val="22"/>
        </w:rPr>
        <w:t xml:space="preserve"> </w:t>
      </w:r>
      <w:r w:rsidR="00364E40" w:rsidRPr="00A612C0">
        <w:rPr>
          <w:rFonts w:asciiTheme="minorHAnsi" w:hAnsiTheme="minorHAnsi" w:cs="Arial"/>
          <w:sz w:val="22"/>
          <w:szCs w:val="22"/>
        </w:rPr>
        <w:t>Que de conformidad con los artículos 86, 94, 95 y 96 de la Ley de Gobierno Municipal del Estado de Nuevo León y, artículo 16 fracción X, 93 y 94, del Reglamento de la Administración Pública del Municipio de Monterrey, Nuevo León,</w:t>
      </w:r>
      <w:r w:rsidR="00364E40" w:rsidRPr="00A612C0">
        <w:rPr>
          <w:rFonts w:asciiTheme="minorHAnsi" w:hAnsiTheme="minorHAnsi" w:cs="Arial"/>
          <w:sz w:val="22"/>
          <w:szCs w:val="22"/>
          <w:lang w:val="es-ES" w:eastAsia="es-ES"/>
        </w:rPr>
        <w:t xml:space="preserve"> </w:t>
      </w:r>
      <w:r w:rsidR="00364E40" w:rsidRPr="00A612C0">
        <w:rPr>
          <w:rFonts w:asciiTheme="minorHAnsi" w:hAnsiTheme="minorHAnsi" w:cs="Arial"/>
          <w:sz w:val="22"/>
          <w:szCs w:val="22"/>
          <w:lang w:val="es-ES"/>
        </w:rPr>
        <w:t>este sujeto obligado tiene entre sus atribuciones, respecto de la Administración Pública Municipal de Monterrey,</w:t>
      </w:r>
      <w:r w:rsidR="00364E40" w:rsidRPr="00A612C0">
        <w:rPr>
          <w:rFonts w:asciiTheme="minorHAnsi" w:hAnsiTheme="minorHAnsi" w:cs="Arial"/>
          <w:sz w:val="22"/>
          <w:szCs w:val="22"/>
        </w:rPr>
        <w:t xml:space="preserve"> ejercer las atribuciones que en materia de Administración Urbana, Control Urbano, Equilibrio Ecológico y Protección al Ambiente consignan a favor de los municipios la Constitución Política de los Estados Unidos Mexicanos, Constitución Política del Estado Libre y Soberano de Nuevo León y demás ordenamientos legales; ejecutar planes, programas y declaratorias de desarrollo urbano y del equilibrio ecológico y protección al ambiente dentro de su jurisdicción y competencia; participar en la elaboración, revisión y ejecución de los Planes y Programas Municipales de Desarrollo Urbano, de Equilibrio Ecológico y Protección Ambiental, tomando en consideración los criterios urbanísticos, ecológicos, de vivienda, recreación, vialidad y transporte; aplicar las medidas de seguridad que se requieran e imponer las sanciones que procedan en caso de infracción; participar con la representación municipal en las diferentes tareas, relativas en los aspectos señalados, en el caso de la planeación y ordenación conjunta y coordinada de la zona de conurbación conocida como Área Metropolitana de Monterrey; entre otras.</w:t>
      </w:r>
    </w:p>
    <w:p w14:paraId="3AC0BD7F" w14:textId="77777777" w:rsidR="00407288" w:rsidRPr="00A612C0" w:rsidRDefault="00407288" w:rsidP="00364E40">
      <w:pPr>
        <w:pStyle w:val="ecxmsonormal"/>
        <w:tabs>
          <w:tab w:val="left" w:pos="993"/>
        </w:tabs>
        <w:spacing w:before="120" w:after="0"/>
        <w:ind w:left="567" w:right="616"/>
        <w:jc w:val="both"/>
        <w:rPr>
          <w:rFonts w:asciiTheme="minorHAnsi" w:hAnsiTheme="minorHAnsi" w:cs="Arial"/>
          <w:b/>
          <w:bCs/>
          <w:sz w:val="22"/>
          <w:szCs w:val="22"/>
          <w:lang w:val="es-ES_tradnl"/>
        </w:rPr>
      </w:pPr>
    </w:p>
    <w:p w14:paraId="0D45CA6D" w14:textId="77777777" w:rsidR="008A1236" w:rsidRPr="00A612C0" w:rsidRDefault="008A1236" w:rsidP="00851DE1">
      <w:pPr>
        <w:pStyle w:val="ecxmsonormal"/>
        <w:tabs>
          <w:tab w:val="left" w:pos="993"/>
        </w:tabs>
        <w:spacing w:before="120" w:after="120"/>
        <w:ind w:left="567" w:right="616"/>
        <w:jc w:val="both"/>
        <w:rPr>
          <w:rFonts w:asciiTheme="minorHAnsi" w:eastAsia="Calibri" w:hAnsiTheme="minorHAnsi" w:cstheme="majorHAnsi"/>
          <w:bCs/>
          <w:sz w:val="22"/>
          <w:szCs w:val="22"/>
        </w:rPr>
      </w:pPr>
      <w:r w:rsidRPr="00A612C0">
        <w:rPr>
          <w:rFonts w:asciiTheme="minorHAnsi" w:hAnsiTheme="minorHAnsi" w:cstheme="majorHAnsi"/>
          <w:b/>
          <w:bCs/>
          <w:sz w:val="22"/>
          <w:szCs w:val="22"/>
          <w:lang w:val="es-ES_tradnl"/>
        </w:rPr>
        <w:t xml:space="preserve">TERCERO. </w:t>
      </w:r>
      <w:r w:rsidRPr="00A612C0">
        <w:rPr>
          <w:rFonts w:asciiTheme="minorHAnsi" w:eastAsia="Calibri" w:hAnsiTheme="minorHAnsi" w:cstheme="majorHAnsi"/>
          <w:b/>
          <w:bCs/>
          <w:sz w:val="22"/>
          <w:szCs w:val="22"/>
        </w:rPr>
        <w:t xml:space="preserve">Días y horarios hábiles. </w:t>
      </w:r>
      <w:r w:rsidRPr="00A612C0">
        <w:rPr>
          <w:rFonts w:asciiTheme="minorHAnsi" w:eastAsia="Calibri" w:hAnsiTheme="minorHAnsi" w:cstheme="majorHAnsi"/>
          <w:bCs/>
          <w:sz w:val="22"/>
          <w:szCs w:val="22"/>
        </w:rPr>
        <w:t xml:space="preserve">Que en los artículos 3 fracción XVII y 151 de la Ley de Transparencia, la Ley Federal del Trabajo, la Ley del Servicio Civil del Estado, el Convenio Laboral, el último párrafo del Artículo Cuadragésimo Noveno de los Lineamientos para la implementación y operación de la Plataforma Nacional de Transparencia, así como la configuración que la Comisión de Transparencia y Acceso a la Información ha realizado en el Sistema </w:t>
      </w:r>
      <w:proofErr w:type="spellStart"/>
      <w:r w:rsidRPr="00A612C0">
        <w:rPr>
          <w:rFonts w:asciiTheme="minorHAnsi" w:eastAsia="Calibri" w:hAnsiTheme="minorHAnsi" w:cstheme="majorHAnsi"/>
          <w:bCs/>
          <w:sz w:val="22"/>
          <w:szCs w:val="22"/>
        </w:rPr>
        <w:t>Infomex</w:t>
      </w:r>
      <w:proofErr w:type="spellEnd"/>
      <w:r w:rsidRPr="00A612C0">
        <w:rPr>
          <w:rFonts w:asciiTheme="minorHAnsi" w:eastAsia="Calibri" w:hAnsiTheme="minorHAnsi" w:cstheme="majorHAnsi"/>
          <w:bCs/>
          <w:sz w:val="22"/>
          <w:szCs w:val="22"/>
        </w:rPr>
        <w:t xml:space="preserve"> Nuevo León ligado a la Plataforma en cita, se establecen los días y horarios hábiles para la recepción y trámite de solicitudes de acceso a la información pública y datos personales, los cuales se reconocen en el Acuerdo del Contralor Municipal de Monterrey publicado en la Gaceta Municipal en la edición de diciembre 2016 y en el Periódico Oficial del Estado de Nuevo León el 04 de enero de 2017, conforme a lo siguiente: Se reconoce que las solicitudes presentadas después de las 15:00 horas, se entenderán recibidas el día hábil inmediato siguiente, y que son inhábiles </w:t>
      </w:r>
      <w:r w:rsidRPr="00A612C0">
        <w:rPr>
          <w:rFonts w:asciiTheme="minorHAnsi" w:hAnsiTheme="minorHAnsi"/>
          <w:sz w:val="22"/>
          <w:szCs w:val="22"/>
        </w:rPr>
        <w:t xml:space="preserve">los días comprendidos del 21 de diciembre de 2016 al 3 de enero de 2017 y del 10 al 21 de abril de 2017; así como los sábados y domingos; 1 de enero; primer lunes de febrero en conmemoración del 5 de febrero; tercer lunes de marzo en </w:t>
      </w:r>
      <w:r w:rsidRPr="00A612C0">
        <w:rPr>
          <w:rFonts w:asciiTheme="minorHAnsi" w:hAnsiTheme="minorHAnsi"/>
          <w:sz w:val="22"/>
          <w:szCs w:val="22"/>
        </w:rPr>
        <w:lastRenderedPageBreak/>
        <w:t xml:space="preserve">conmemoración del 21 de marzo; 6 y 7 de abril; 1, 5 y 10 de mayo; 16 de septiembre; 12 de octubre; 2 de noviembre; tercer lunes de noviembre en conmemoración del 20 de noviembre; 1 de diciembre de cada seis años, cuando corresponda a la transmisión del Poder Ejecutivo Federal; 17 y 25 de diciembre, y el que determinen las leyes federales y locales electorales, en el caso de elecciones ordinarias, para efectuar la jornada electoral; por lo que en caso de que algún sujeto obligado </w:t>
      </w:r>
      <w:r w:rsidRPr="00A612C0">
        <w:rPr>
          <w:rFonts w:asciiTheme="minorHAnsi" w:eastAsia="Calibri" w:hAnsiTheme="minorHAnsi" w:cstheme="majorHAnsi"/>
          <w:bCs/>
          <w:sz w:val="22"/>
          <w:szCs w:val="22"/>
        </w:rPr>
        <w:t>de la Administración Pública del Municipio de Monterrey</w:t>
      </w:r>
      <w:r w:rsidRPr="00A612C0">
        <w:rPr>
          <w:rFonts w:asciiTheme="minorHAnsi" w:hAnsiTheme="minorHAnsi"/>
          <w:sz w:val="22"/>
          <w:szCs w:val="22"/>
        </w:rPr>
        <w:t xml:space="preserve"> reciba solicitudes de información en los días, horario o períodos señalados, el término legal para su respuesta comenzará a correr a partir del día hábil inmediato siguiente, de acuerdo con el artículo</w:t>
      </w:r>
      <w:r w:rsidRPr="00A612C0">
        <w:rPr>
          <w:rFonts w:asciiTheme="minorHAnsi" w:hAnsiTheme="minorHAnsi"/>
          <w:sz w:val="22"/>
          <w:szCs w:val="22"/>
          <w:lang w:val="es-ES"/>
        </w:rPr>
        <w:t xml:space="preserve"> 151 de la Ley de Transparencia.</w:t>
      </w:r>
    </w:p>
    <w:p w14:paraId="1B1DE422" w14:textId="6956B5E9" w:rsidR="00364E40" w:rsidRPr="00A612C0" w:rsidRDefault="00364E40" w:rsidP="00364E40">
      <w:pPr>
        <w:pStyle w:val="ecxmsonormal"/>
        <w:tabs>
          <w:tab w:val="left" w:pos="993"/>
        </w:tabs>
        <w:spacing w:before="120" w:after="120"/>
        <w:ind w:left="567" w:right="616"/>
        <w:jc w:val="both"/>
        <w:rPr>
          <w:rFonts w:asciiTheme="minorHAnsi" w:eastAsia="Calibri" w:hAnsiTheme="minorHAnsi" w:cs="Arial"/>
          <w:bCs/>
          <w:sz w:val="22"/>
          <w:szCs w:val="22"/>
        </w:rPr>
      </w:pPr>
      <w:r w:rsidRPr="00A612C0">
        <w:rPr>
          <w:rFonts w:asciiTheme="minorHAnsi" w:eastAsia="Calibri" w:hAnsiTheme="minorHAnsi" w:cs="Arial"/>
          <w:bCs/>
          <w:sz w:val="22"/>
          <w:szCs w:val="22"/>
        </w:rPr>
        <w:t>Por tanto, la presente solicitud se tiene por recibida legalmente el día 1</w:t>
      </w:r>
      <w:r w:rsidR="00B54A41">
        <w:rPr>
          <w:rFonts w:asciiTheme="minorHAnsi" w:eastAsia="Calibri" w:hAnsiTheme="minorHAnsi" w:cs="Arial"/>
          <w:bCs/>
          <w:sz w:val="22"/>
          <w:szCs w:val="22"/>
        </w:rPr>
        <w:t>1</w:t>
      </w:r>
      <w:r w:rsidRPr="00A612C0">
        <w:rPr>
          <w:rFonts w:asciiTheme="minorHAnsi" w:eastAsia="Calibri" w:hAnsiTheme="minorHAnsi" w:cs="Arial"/>
          <w:bCs/>
          <w:sz w:val="22"/>
          <w:szCs w:val="22"/>
        </w:rPr>
        <w:t xml:space="preserve"> de </w:t>
      </w:r>
      <w:r w:rsidR="00A4168C" w:rsidRPr="00A612C0">
        <w:rPr>
          <w:rFonts w:asciiTheme="minorHAnsi" w:eastAsia="Calibri" w:hAnsiTheme="minorHAnsi" w:cs="Arial"/>
          <w:bCs/>
          <w:sz w:val="22"/>
          <w:szCs w:val="22"/>
        </w:rPr>
        <w:t>octubre</w:t>
      </w:r>
      <w:r w:rsidRPr="00A612C0">
        <w:rPr>
          <w:rFonts w:asciiTheme="minorHAnsi" w:eastAsia="Calibri" w:hAnsiTheme="minorHAnsi" w:cs="Arial"/>
          <w:bCs/>
          <w:sz w:val="22"/>
          <w:szCs w:val="22"/>
        </w:rPr>
        <w:t xml:space="preserve"> del año 2017 al haberse presentado </w:t>
      </w:r>
      <w:r w:rsidR="00F20576" w:rsidRPr="00A612C0">
        <w:rPr>
          <w:rFonts w:asciiTheme="minorHAnsi" w:eastAsia="Calibri" w:hAnsiTheme="minorHAnsi" w:cs="Arial"/>
          <w:bCs/>
          <w:sz w:val="22"/>
          <w:szCs w:val="22"/>
        </w:rPr>
        <w:t>e</w:t>
      </w:r>
      <w:r w:rsidR="00B54A41">
        <w:rPr>
          <w:rFonts w:asciiTheme="minorHAnsi" w:eastAsia="Calibri" w:hAnsiTheme="minorHAnsi" w:cs="Arial"/>
          <w:bCs/>
          <w:sz w:val="22"/>
          <w:szCs w:val="22"/>
        </w:rPr>
        <w:t xml:space="preserve">n </w:t>
      </w:r>
      <w:r w:rsidR="00F20576" w:rsidRPr="00A612C0">
        <w:rPr>
          <w:rFonts w:asciiTheme="minorHAnsi" w:eastAsia="Calibri" w:hAnsiTheme="minorHAnsi" w:cs="Arial"/>
          <w:bCs/>
          <w:sz w:val="22"/>
          <w:szCs w:val="22"/>
        </w:rPr>
        <w:t xml:space="preserve">día </w:t>
      </w:r>
      <w:r w:rsidRPr="00A612C0">
        <w:rPr>
          <w:rFonts w:asciiTheme="minorHAnsi" w:eastAsia="Calibri" w:hAnsiTheme="minorHAnsi" w:cs="Arial"/>
          <w:bCs/>
          <w:sz w:val="22"/>
          <w:szCs w:val="22"/>
        </w:rPr>
        <w:t>hábil en términos de los dispositivos en cita.</w:t>
      </w:r>
    </w:p>
    <w:p w14:paraId="30A22F14" w14:textId="77777777" w:rsidR="008A1236" w:rsidRPr="00A612C0" w:rsidRDefault="008A1236" w:rsidP="00851DE1">
      <w:pPr>
        <w:pStyle w:val="ecxmsonormal"/>
        <w:tabs>
          <w:tab w:val="left" w:pos="993"/>
        </w:tabs>
        <w:spacing w:before="120" w:after="120"/>
        <w:ind w:left="567" w:right="616"/>
        <w:jc w:val="both"/>
        <w:rPr>
          <w:rFonts w:asciiTheme="minorHAnsi" w:eastAsia="Calibri" w:hAnsiTheme="minorHAnsi" w:cstheme="majorHAnsi"/>
          <w:sz w:val="22"/>
          <w:szCs w:val="22"/>
        </w:rPr>
      </w:pPr>
    </w:p>
    <w:p w14:paraId="26A208A2" w14:textId="34067050" w:rsidR="00364E40" w:rsidRPr="00A612C0" w:rsidRDefault="008A1236" w:rsidP="00A4168C">
      <w:pPr>
        <w:spacing w:before="120" w:after="120"/>
        <w:ind w:left="567" w:right="616"/>
        <w:jc w:val="both"/>
        <w:rPr>
          <w:rFonts w:cstheme="majorHAnsi"/>
          <w:sz w:val="22"/>
          <w:szCs w:val="22"/>
          <w:lang w:eastAsia="es-MX"/>
        </w:rPr>
      </w:pPr>
      <w:r w:rsidRPr="00A612C0">
        <w:rPr>
          <w:rFonts w:eastAsia="Calibri" w:cstheme="majorHAnsi"/>
          <w:b/>
          <w:sz w:val="22"/>
          <w:szCs w:val="22"/>
        </w:rPr>
        <w:t xml:space="preserve">CUARTO. </w:t>
      </w:r>
      <w:r w:rsidRPr="00A612C0">
        <w:rPr>
          <w:rFonts w:cstheme="majorHAnsi"/>
          <w:b/>
          <w:bCs/>
          <w:sz w:val="22"/>
          <w:szCs w:val="22"/>
        </w:rPr>
        <w:t xml:space="preserve">Solicitud. </w:t>
      </w:r>
      <w:r w:rsidR="00364E40" w:rsidRPr="00A612C0">
        <w:rPr>
          <w:rFonts w:cstheme="majorHAnsi"/>
          <w:sz w:val="22"/>
          <w:szCs w:val="22"/>
        </w:rPr>
        <w:t xml:space="preserve">Que la persona solicitante, en la modalidad </w:t>
      </w:r>
      <w:r w:rsidR="00C07EF2">
        <w:rPr>
          <w:rFonts w:cstheme="majorHAnsi"/>
          <w:sz w:val="22"/>
          <w:szCs w:val="22"/>
        </w:rPr>
        <w:t>copias certificadas</w:t>
      </w:r>
      <w:r w:rsidR="00364E40" w:rsidRPr="00A612C0">
        <w:rPr>
          <w:rFonts w:cstheme="majorHAnsi"/>
          <w:sz w:val="22"/>
          <w:szCs w:val="22"/>
        </w:rPr>
        <w:t>, requiere textualmente la siguiente información</w:t>
      </w:r>
      <w:r w:rsidR="00342388" w:rsidRPr="00A612C0">
        <w:rPr>
          <w:rFonts w:cstheme="majorHAnsi"/>
          <w:sz w:val="22"/>
          <w:szCs w:val="22"/>
        </w:rPr>
        <w:t xml:space="preserve">, </w:t>
      </w:r>
      <w:r w:rsidR="00A4168C" w:rsidRPr="00B54A41">
        <w:rPr>
          <w:rFonts w:cstheme="majorHAnsi"/>
          <w:b/>
          <w:sz w:val="22"/>
          <w:szCs w:val="22"/>
        </w:rPr>
        <w:t>“</w:t>
      </w:r>
      <w:r w:rsidR="00B54A41" w:rsidRPr="00B54A41">
        <w:rPr>
          <w:rFonts w:cstheme="majorHAnsi"/>
          <w:b/>
          <w:sz w:val="22"/>
          <w:szCs w:val="22"/>
        </w:rPr>
        <w:t>Solicito sean expedidas a mi costa copias certificadas de todos y cada uno de los documentos que hayan servido para dar motivo a la orden de inspección emitida mediante resolución de fecha 18-dieciocho de septiembre de 2017-dos mil diecisiete, dictada por el C. Secretario de Desarrollo Urbano y Ecología del Municipio de Monterrey, inserta en el oficio 2062/17-CJ/SEDUE, cuyo expediente administrativo desconozco por no indicarlo dicha resolución, ello en razón que en la parte superior de dicho oficio se señala “denuncia”, misma que si existe ignoro su contenido en su totalidad”</w:t>
      </w:r>
    </w:p>
    <w:p w14:paraId="74820A87" w14:textId="77777777" w:rsidR="008B5E7F" w:rsidRDefault="008B5E7F" w:rsidP="00946F61">
      <w:pPr>
        <w:spacing w:before="120" w:after="120"/>
        <w:ind w:left="567" w:right="616"/>
        <w:jc w:val="both"/>
        <w:rPr>
          <w:rFonts w:cstheme="majorHAnsi"/>
          <w:b/>
          <w:sz w:val="22"/>
          <w:szCs w:val="22"/>
          <w:lang w:val="es-MX" w:eastAsia="es-MX"/>
        </w:rPr>
      </w:pPr>
    </w:p>
    <w:p w14:paraId="3B31A065" w14:textId="50444E4D" w:rsidR="00946F61" w:rsidRPr="00A612C0" w:rsidRDefault="00946F61" w:rsidP="00946F61">
      <w:pPr>
        <w:spacing w:before="120" w:after="120"/>
        <w:ind w:left="567" w:right="616"/>
        <w:jc w:val="both"/>
        <w:rPr>
          <w:rFonts w:cstheme="majorHAnsi"/>
          <w:sz w:val="22"/>
          <w:szCs w:val="22"/>
          <w:lang w:val="es-MX" w:eastAsia="es-MX"/>
        </w:rPr>
      </w:pPr>
      <w:r w:rsidRPr="00A612C0">
        <w:rPr>
          <w:rFonts w:cstheme="majorHAnsi"/>
          <w:b/>
          <w:sz w:val="22"/>
          <w:szCs w:val="22"/>
          <w:lang w:val="es-MX" w:eastAsia="es-MX"/>
        </w:rPr>
        <w:t>QUINTO. Requerimiento.</w:t>
      </w:r>
      <w:r w:rsidR="00364E40" w:rsidRPr="00A612C0">
        <w:rPr>
          <w:rFonts w:eastAsia="Calibri" w:cs="Arial"/>
          <w:b/>
          <w:sz w:val="22"/>
          <w:szCs w:val="22"/>
        </w:rPr>
        <w:t xml:space="preserve"> </w:t>
      </w:r>
      <w:r w:rsidR="00364E40" w:rsidRPr="00A612C0">
        <w:rPr>
          <w:rFonts w:eastAsia="Calibri" w:cs="Arial"/>
          <w:sz w:val="22"/>
          <w:szCs w:val="22"/>
        </w:rPr>
        <w:t xml:space="preserve">Que la Unidad de Transparencia mediante el Oficio Número Inf-2017, turnó la solicitud citada en el Considerando Cuarto a la </w:t>
      </w:r>
      <w:r w:rsidR="00B54A41">
        <w:rPr>
          <w:rFonts w:eastAsia="Calibri" w:cs="Arial"/>
          <w:sz w:val="22"/>
          <w:szCs w:val="22"/>
        </w:rPr>
        <w:t xml:space="preserve">Coordinación Jurídica </w:t>
      </w:r>
      <w:r w:rsidR="00364E40" w:rsidRPr="00A612C0">
        <w:rPr>
          <w:rFonts w:eastAsia="Calibri" w:cs="Arial"/>
          <w:sz w:val="22"/>
          <w:szCs w:val="22"/>
        </w:rPr>
        <w:t>de este sujeto obligado, requiriéndole la información que, en los términos de sus respectivas atribuciones, así como de la Ley de Transparencia, deba entregarse, o bien las circunstancias, argumentos o resoluciones aplicables al asunto en concreto y, en su caso, dar vista al Comité de Transparencia en los casos en que resulte procedente de conformidad con el artículo 57 fracción II del precitado ordenamiento, para que resuelva lo conducente</w:t>
      </w:r>
      <w:r w:rsidR="00730DEB" w:rsidRPr="00A612C0">
        <w:rPr>
          <w:rFonts w:eastAsia="Calibri" w:cs="Arial"/>
          <w:sz w:val="22"/>
          <w:szCs w:val="22"/>
        </w:rPr>
        <w:t>.</w:t>
      </w:r>
    </w:p>
    <w:p w14:paraId="588159AD" w14:textId="77777777" w:rsidR="006E7B7D" w:rsidRPr="00A612C0" w:rsidRDefault="006E7B7D" w:rsidP="00946F61">
      <w:pPr>
        <w:spacing w:before="120" w:after="120"/>
        <w:ind w:left="567" w:right="616"/>
        <w:jc w:val="both"/>
        <w:rPr>
          <w:rFonts w:cstheme="majorHAnsi"/>
          <w:b/>
          <w:sz w:val="22"/>
          <w:szCs w:val="22"/>
          <w:lang w:val="es-MX" w:eastAsia="es-MX"/>
        </w:rPr>
      </w:pPr>
    </w:p>
    <w:p w14:paraId="5BC3B288" w14:textId="76B350F0" w:rsidR="00946F61" w:rsidRPr="00A612C0" w:rsidRDefault="00946F61" w:rsidP="00946F61">
      <w:pPr>
        <w:spacing w:before="120" w:after="120"/>
        <w:ind w:left="567" w:right="616"/>
        <w:jc w:val="both"/>
        <w:rPr>
          <w:rFonts w:cstheme="majorHAnsi"/>
          <w:sz w:val="22"/>
          <w:szCs w:val="22"/>
          <w:lang w:val="es-MX" w:eastAsia="es-MX"/>
        </w:rPr>
      </w:pPr>
      <w:r w:rsidRPr="00A612C0">
        <w:rPr>
          <w:rFonts w:cstheme="majorHAnsi"/>
          <w:b/>
          <w:sz w:val="22"/>
          <w:szCs w:val="22"/>
          <w:lang w:val="es-MX" w:eastAsia="es-MX"/>
        </w:rPr>
        <w:t>SEXTO. Informe al Comité.</w:t>
      </w:r>
      <w:r w:rsidRPr="00A612C0">
        <w:rPr>
          <w:rFonts w:cstheme="majorHAnsi"/>
          <w:sz w:val="22"/>
          <w:szCs w:val="22"/>
          <w:lang w:val="es-MX" w:eastAsia="es-MX"/>
        </w:rPr>
        <w:t xml:space="preserve"> Que</w:t>
      </w:r>
      <w:r w:rsidR="008B5E7F">
        <w:rPr>
          <w:rFonts w:cstheme="majorHAnsi"/>
          <w:sz w:val="22"/>
          <w:szCs w:val="22"/>
          <w:lang w:val="es-MX" w:eastAsia="es-MX"/>
        </w:rPr>
        <w:t>,</w:t>
      </w:r>
      <w:r w:rsidRPr="00A612C0">
        <w:rPr>
          <w:rFonts w:cstheme="majorHAnsi"/>
          <w:sz w:val="22"/>
          <w:szCs w:val="22"/>
          <w:lang w:val="es-MX" w:eastAsia="es-MX"/>
        </w:rPr>
        <w:t xml:space="preserve"> en atención al requerimiento señalado en el Considerando Quinto, y de conformidad con el artículo 57 fracción II de la Ley de Transparencia, la </w:t>
      </w:r>
      <w:r w:rsidR="00B54A41">
        <w:rPr>
          <w:rFonts w:cstheme="majorHAnsi"/>
          <w:sz w:val="22"/>
          <w:szCs w:val="22"/>
          <w:lang w:val="es-MX" w:eastAsia="es-MX"/>
        </w:rPr>
        <w:t xml:space="preserve">Coordinación </w:t>
      </w:r>
      <w:r w:rsidR="00C82714">
        <w:rPr>
          <w:rFonts w:cstheme="majorHAnsi"/>
          <w:sz w:val="22"/>
          <w:szCs w:val="22"/>
          <w:lang w:val="es-MX" w:eastAsia="es-MX"/>
        </w:rPr>
        <w:t>Jurídica</w:t>
      </w:r>
      <w:r w:rsidRPr="00A612C0">
        <w:rPr>
          <w:rFonts w:cstheme="majorHAnsi"/>
          <w:sz w:val="22"/>
          <w:szCs w:val="22"/>
          <w:lang w:val="es-MX" w:eastAsia="es-MX"/>
        </w:rPr>
        <w:t xml:space="preserve"> comunicó al Comité de Transparencia de la </w:t>
      </w:r>
      <w:r w:rsidR="00183AF8" w:rsidRPr="00A612C0">
        <w:rPr>
          <w:rFonts w:cstheme="majorHAnsi"/>
          <w:sz w:val="22"/>
          <w:szCs w:val="22"/>
          <w:lang w:val="es-MX" w:eastAsia="es-MX"/>
        </w:rPr>
        <w:t>Secretaría de Desarrollo Urbano y Ecología del Municipio de Monterrey</w:t>
      </w:r>
      <w:r w:rsidRPr="00A612C0">
        <w:rPr>
          <w:rFonts w:cstheme="majorHAnsi"/>
          <w:sz w:val="22"/>
          <w:szCs w:val="22"/>
          <w:lang w:val="es-MX" w:eastAsia="es-MX"/>
        </w:rPr>
        <w:t>, señalando en la parte medular lo siguiente:</w:t>
      </w:r>
      <w:r w:rsidRPr="00A612C0">
        <w:rPr>
          <w:rFonts w:cstheme="majorHAnsi"/>
          <w:sz w:val="22"/>
          <w:szCs w:val="22"/>
          <w:lang w:eastAsia="es-MX"/>
        </w:rPr>
        <w:t xml:space="preserve"> </w:t>
      </w:r>
      <w:r w:rsidRPr="00A612C0">
        <w:rPr>
          <w:rFonts w:cstheme="majorHAnsi"/>
          <w:i/>
          <w:sz w:val="22"/>
          <w:szCs w:val="22"/>
          <w:lang w:eastAsia="es-MX"/>
        </w:rPr>
        <w:t xml:space="preserve">De la información solicitada, </w:t>
      </w:r>
      <w:r w:rsidR="00183AF8" w:rsidRPr="00A612C0">
        <w:rPr>
          <w:rFonts w:cstheme="majorHAnsi"/>
          <w:sz w:val="22"/>
          <w:szCs w:val="22"/>
          <w:lang w:val="es-MX" w:eastAsia="es-MX"/>
        </w:rPr>
        <w:t xml:space="preserve">esta </w:t>
      </w:r>
      <w:r w:rsidR="00B54A41">
        <w:rPr>
          <w:rFonts w:cstheme="majorHAnsi"/>
          <w:sz w:val="22"/>
          <w:szCs w:val="22"/>
          <w:lang w:val="es-MX" w:eastAsia="es-MX"/>
        </w:rPr>
        <w:t xml:space="preserve">Coordinación </w:t>
      </w:r>
      <w:r w:rsidR="00C82714">
        <w:rPr>
          <w:rFonts w:cstheme="majorHAnsi"/>
          <w:sz w:val="22"/>
          <w:szCs w:val="22"/>
          <w:lang w:val="es-MX" w:eastAsia="es-MX"/>
        </w:rPr>
        <w:t>Jurídica</w:t>
      </w:r>
      <w:r w:rsidRPr="00A612C0">
        <w:rPr>
          <w:rFonts w:cstheme="majorHAnsi"/>
          <w:sz w:val="22"/>
          <w:szCs w:val="22"/>
          <w:lang w:val="es-MX" w:eastAsia="es-MX"/>
        </w:rPr>
        <w:t xml:space="preserve"> </w:t>
      </w:r>
      <w:r w:rsidR="002C4166" w:rsidRPr="00A612C0">
        <w:rPr>
          <w:rFonts w:cstheme="majorHAnsi"/>
          <w:sz w:val="22"/>
          <w:szCs w:val="22"/>
          <w:lang w:val="es-MX" w:eastAsia="es-MX"/>
        </w:rPr>
        <w:t>informa</w:t>
      </w:r>
      <w:r w:rsidR="00605392" w:rsidRPr="00A612C0">
        <w:rPr>
          <w:rFonts w:cstheme="majorHAnsi"/>
          <w:sz w:val="22"/>
          <w:szCs w:val="22"/>
          <w:lang w:val="es-MX" w:eastAsia="es-MX"/>
        </w:rPr>
        <w:t xml:space="preserve"> que</w:t>
      </w:r>
      <w:r w:rsidR="00BE7C0D">
        <w:rPr>
          <w:rFonts w:cstheme="majorHAnsi"/>
          <w:sz w:val="22"/>
          <w:szCs w:val="22"/>
          <w:lang w:val="es-MX" w:eastAsia="es-MX"/>
        </w:rPr>
        <w:t>,</w:t>
      </w:r>
      <w:r w:rsidR="000D7861" w:rsidRPr="00A612C0">
        <w:rPr>
          <w:rFonts w:cs="Arial"/>
          <w:sz w:val="22"/>
          <w:szCs w:val="22"/>
        </w:rPr>
        <w:t xml:space="preserve"> en relación a</w:t>
      </w:r>
      <w:r w:rsidR="00B54A41">
        <w:rPr>
          <w:rFonts w:cs="Arial"/>
          <w:sz w:val="22"/>
          <w:szCs w:val="22"/>
        </w:rPr>
        <w:t xml:space="preserve"> </w:t>
      </w:r>
      <w:r w:rsidR="000D7861" w:rsidRPr="00A612C0">
        <w:rPr>
          <w:rFonts w:cs="Arial"/>
          <w:sz w:val="22"/>
          <w:szCs w:val="22"/>
        </w:rPr>
        <w:t>l</w:t>
      </w:r>
      <w:r w:rsidR="00B54A41">
        <w:rPr>
          <w:rFonts w:cs="Arial"/>
          <w:sz w:val="22"/>
          <w:szCs w:val="22"/>
        </w:rPr>
        <w:t xml:space="preserve">a solicitud se tiene el Acta Circunstanciada, Fotos e Instructivo de dicha inspección, la cual fue realizada en recorrido del </w:t>
      </w:r>
      <w:r w:rsidR="00C82714">
        <w:rPr>
          <w:rFonts w:cs="Arial"/>
          <w:sz w:val="22"/>
          <w:szCs w:val="22"/>
        </w:rPr>
        <w:t>Inspector</w:t>
      </w:r>
      <w:r w:rsidR="00B54A41">
        <w:rPr>
          <w:rFonts w:cs="Arial"/>
          <w:sz w:val="22"/>
          <w:szCs w:val="22"/>
        </w:rPr>
        <w:t xml:space="preserve">, mismo que se percata de que </w:t>
      </w:r>
      <w:r w:rsidR="00C82714">
        <w:rPr>
          <w:rFonts w:cs="Arial"/>
          <w:sz w:val="22"/>
          <w:szCs w:val="22"/>
        </w:rPr>
        <w:t>el Permiso esta Vencido</w:t>
      </w:r>
      <w:r w:rsidR="00AA2273" w:rsidRPr="00A612C0">
        <w:rPr>
          <w:rFonts w:cs="Arial"/>
          <w:sz w:val="22"/>
          <w:szCs w:val="22"/>
        </w:rPr>
        <w:t>.</w:t>
      </w:r>
      <w:r w:rsidR="00334AD9" w:rsidRPr="00A612C0">
        <w:rPr>
          <w:rFonts w:cs="Arial"/>
          <w:sz w:val="22"/>
          <w:szCs w:val="22"/>
        </w:rPr>
        <w:t xml:space="preserve"> </w:t>
      </w:r>
      <w:r w:rsidR="00A4021C" w:rsidRPr="00A612C0">
        <w:rPr>
          <w:rFonts w:cs="Arial"/>
          <w:sz w:val="22"/>
          <w:szCs w:val="22"/>
        </w:rPr>
        <w:t xml:space="preserve">Se hace la aclaración que </w:t>
      </w:r>
      <w:r w:rsidR="000F5ECC">
        <w:rPr>
          <w:rFonts w:cs="Arial"/>
          <w:sz w:val="22"/>
          <w:szCs w:val="22"/>
        </w:rPr>
        <w:t xml:space="preserve">la documentación solicitados </w:t>
      </w:r>
      <w:r w:rsidR="000D7861" w:rsidRPr="00A612C0">
        <w:rPr>
          <w:rFonts w:cs="Arial"/>
          <w:sz w:val="22"/>
          <w:szCs w:val="22"/>
        </w:rPr>
        <w:t>contiene</w:t>
      </w:r>
      <w:r w:rsidR="00A4021C" w:rsidRPr="00A612C0">
        <w:rPr>
          <w:rFonts w:cs="Arial"/>
          <w:sz w:val="22"/>
          <w:szCs w:val="22"/>
        </w:rPr>
        <w:t>n</w:t>
      </w:r>
      <w:r w:rsidR="000D7861" w:rsidRPr="00A612C0">
        <w:rPr>
          <w:rFonts w:cs="Arial"/>
          <w:sz w:val="22"/>
          <w:szCs w:val="22"/>
        </w:rPr>
        <w:t xml:space="preserve"> datos personales</w:t>
      </w:r>
      <w:r w:rsidR="00A4021C" w:rsidRPr="00A612C0">
        <w:rPr>
          <w:rFonts w:cs="Arial"/>
          <w:sz w:val="22"/>
          <w:szCs w:val="22"/>
        </w:rPr>
        <w:t>,</w:t>
      </w:r>
      <w:r w:rsidR="000D7861" w:rsidRPr="00A612C0">
        <w:rPr>
          <w:rFonts w:cs="Arial"/>
          <w:sz w:val="22"/>
          <w:szCs w:val="22"/>
        </w:rPr>
        <w:t xml:space="preserve"> </w:t>
      </w:r>
      <w:r w:rsidR="000D7861" w:rsidRPr="00A612C0">
        <w:rPr>
          <w:rFonts w:cs="Arial"/>
          <w:sz w:val="22"/>
          <w:szCs w:val="22"/>
        </w:rPr>
        <w:lastRenderedPageBreak/>
        <w:t xml:space="preserve">los cuales se consideran </w:t>
      </w:r>
      <w:r w:rsidR="008B5E7F">
        <w:rPr>
          <w:rFonts w:cs="Arial"/>
          <w:sz w:val="22"/>
          <w:szCs w:val="22"/>
        </w:rPr>
        <w:t xml:space="preserve">como información </w:t>
      </w:r>
      <w:r w:rsidR="000D7861" w:rsidRPr="00A612C0">
        <w:rPr>
          <w:rFonts w:cs="Arial"/>
          <w:sz w:val="22"/>
          <w:szCs w:val="22"/>
        </w:rPr>
        <w:t xml:space="preserve">confidencial en términos de los artículos </w:t>
      </w:r>
      <w:r w:rsidR="008B5E7F">
        <w:rPr>
          <w:rFonts w:cs="Arial"/>
          <w:sz w:val="22"/>
          <w:szCs w:val="22"/>
        </w:rPr>
        <w:t>3 fracciones VI, VI</w:t>
      </w:r>
      <w:r w:rsidR="002D53C3">
        <w:rPr>
          <w:rFonts w:cs="Arial"/>
          <w:sz w:val="22"/>
          <w:szCs w:val="22"/>
        </w:rPr>
        <w:t>I</w:t>
      </w:r>
      <w:r w:rsidR="008B5E7F">
        <w:rPr>
          <w:rFonts w:cs="Arial"/>
          <w:sz w:val="22"/>
          <w:szCs w:val="22"/>
        </w:rPr>
        <w:t xml:space="preserve">, </w:t>
      </w:r>
      <w:r w:rsidR="002D53C3">
        <w:rPr>
          <w:rFonts w:cs="Arial"/>
          <w:sz w:val="22"/>
          <w:szCs w:val="22"/>
        </w:rPr>
        <w:t>XVI, XXX, XXXI, XXXII</w:t>
      </w:r>
      <w:r w:rsidR="00BE7C0D">
        <w:rPr>
          <w:rFonts w:cs="Arial"/>
          <w:sz w:val="22"/>
          <w:szCs w:val="22"/>
        </w:rPr>
        <w:t xml:space="preserve"> y LII</w:t>
      </w:r>
      <w:r w:rsidR="002D53C3">
        <w:rPr>
          <w:rFonts w:cs="Arial"/>
          <w:sz w:val="22"/>
          <w:szCs w:val="22"/>
        </w:rPr>
        <w:t xml:space="preserve">, </w:t>
      </w:r>
      <w:r w:rsidR="000D7861" w:rsidRPr="00A612C0">
        <w:rPr>
          <w:rFonts w:cs="Arial"/>
          <w:sz w:val="22"/>
          <w:szCs w:val="22"/>
        </w:rPr>
        <w:t>125</w:t>
      </w:r>
      <w:r w:rsidR="002D53C3">
        <w:rPr>
          <w:rFonts w:cs="Arial"/>
          <w:sz w:val="22"/>
          <w:szCs w:val="22"/>
        </w:rPr>
        <w:t>, 136</w:t>
      </w:r>
      <w:r w:rsidR="000D7861" w:rsidRPr="00A612C0">
        <w:rPr>
          <w:rFonts w:cs="Arial"/>
          <w:sz w:val="22"/>
          <w:szCs w:val="22"/>
        </w:rPr>
        <w:t xml:space="preserve"> y 141 de la Ley y para su entrega deberá elaborarse una Versión Pública de las partes o secciones clasificadas en términos del artículo 136 de la misma Ley</w:t>
      </w:r>
      <w:r w:rsidR="007154BD">
        <w:rPr>
          <w:rFonts w:cs="Arial"/>
          <w:sz w:val="22"/>
          <w:szCs w:val="22"/>
        </w:rPr>
        <w:t>, por lo cual se determina la clasificación de los datos personales contenidos en el expediente solicitado, como información confidencial y en términos del artículo 57 fracción II de la Ley de Transparencia se comunica al Comité de Transparencia de este sujeto obligado.</w:t>
      </w:r>
      <w:r w:rsidR="00B56E1A" w:rsidRPr="00A612C0">
        <w:rPr>
          <w:rFonts w:cs="Arial"/>
          <w:bCs/>
          <w:sz w:val="22"/>
          <w:szCs w:val="22"/>
        </w:rPr>
        <w:t xml:space="preserve"> </w:t>
      </w:r>
    </w:p>
    <w:p w14:paraId="523A3A02" w14:textId="77777777" w:rsidR="00364E40" w:rsidRPr="00A612C0" w:rsidRDefault="00364E40" w:rsidP="000E77AC">
      <w:pPr>
        <w:pStyle w:val="ecxmsonormal"/>
        <w:tabs>
          <w:tab w:val="left" w:pos="993"/>
          <w:tab w:val="left" w:pos="8222"/>
        </w:tabs>
        <w:spacing w:after="0"/>
        <w:ind w:left="567" w:right="616"/>
        <w:jc w:val="both"/>
        <w:rPr>
          <w:rFonts w:asciiTheme="minorHAnsi" w:eastAsia="Calibri" w:hAnsiTheme="minorHAnsi" w:cstheme="majorHAnsi"/>
          <w:b/>
          <w:sz w:val="22"/>
          <w:szCs w:val="22"/>
          <w:lang w:val="es-ES"/>
        </w:rPr>
      </w:pPr>
    </w:p>
    <w:p w14:paraId="389321A6" w14:textId="3536D407" w:rsidR="002C4166" w:rsidRPr="00A612C0" w:rsidRDefault="002C4166" w:rsidP="007C4663">
      <w:pPr>
        <w:pStyle w:val="ecxmsonormal"/>
        <w:tabs>
          <w:tab w:val="left" w:pos="993"/>
          <w:tab w:val="left" w:pos="8222"/>
        </w:tabs>
        <w:ind w:left="567" w:right="616"/>
        <w:jc w:val="both"/>
        <w:rPr>
          <w:rFonts w:asciiTheme="minorHAnsi" w:eastAsia="Calibri" w:hAnsiTheme="minorHAnsi" w:cstheme="majorHAnsi"/>
          <w:b/>
          <w:sz w:val="22"/>
          <w:szCs w:val="22"/>
        </w:rPr>
      </w:pPr>
      <w:r w:rsidRPr="00A612C0">
        <w:rPr>
          <w:rFonts w:asciiTheme="minorHAnsi" w:eastAsia="Calibri" w:hAnsiTheme="minorHAnsi" w:cstheme="majorHAnsi"/>
          <w:b/>
          <w:sz w:val="22"/>
          <w:szCs w:val="22"/>
          <w:lang w:val="es-ES"/>
        </w:rPr>
        <w:t>SÉPTIMO.</w:t>
      </w:r>
      <w:r w:rsidRPr="00A612C0">
        <w:rPr>
          <w:rFonts w:asciiTheme="minorHAnsi" w:eastAsia="Calibri" w:hAnsiTheme="minorHAnsi" w:cstheme="majorHAnsi"/>
          <w:b/>
          <w:sz w:val="22"/>
          <w:szCs w:val="22"/>
        </w:rPr>
        <w:t xml:space="preserve"> Normatividad aplicable. </w:t>
      </w:r>
      <w:r w:rsidRPr="00A612C0">
        <w:rPr>
          <w:rFonts w:asciiTheme="minorHAnsi" w:eastAsia="Calibri" w:hAnsiTheme="minorHAnsi" w:cstheme="majorHAnsi"/>
          <w:sz w:val="22"/>
          <w:szCs w:val="22"/>
        </w:rPr>
        <w:t>Que los artículos 3 fracci</w:t>
      </w:r>
      <w:r w:rsidR="00793123" w:rsidRPr="00A612C0">
        <w:rPr>
          <w:rFonts w:asciiTheme="minorHAnsi" w:eastAsia="Calibri" w:hAnsiTheme="minorHAnsi" w:cstheme="majorHAnsi"/>
          <w:sz w:val="22"/>
          <w:szCs w:val="22"/>
        </w:rPr>
        <w:t>o</w:t>
      </w:r>
      <w:r w:rsidRPr="00A612C0">
        <w:rPr>
          <w:rFonts w:asciiTheme="minorHAnsi" w:eastAsia="Calibri" w:hAnsiTheme="minorHAnsi" w:cstheme="majorHAnsi"/>
          <w:sz w:val="22"/>
          <w:szCs w:val="22"/>
        </w:rPr>
        <w:t>n</w:t>
      </w:r>
      <w:r w:rsidR="00793123" w:rsidRPr="00A612C0">
        <w:rPr>
          <w:rFonts w:asciiTheme="minorHAnsi" w:eastAsia="Calibri" w:hAnsiTheme="minorHAnsi" w:cstheme="majorHAnsi"/>
          <w:sz w:val="22"/>
          <w:szCs w:val="22"/>
        </w:rPr>
        <w:t>es</w:t>
      </w:r>
      <w:r w:rsidRPr="00A612C0">
        <w:rPr>
          <w:rFonts w:asciiTheme="minorHAnsi" w:eastAsia="Calibri" w:hAnsiTheme="minorHAnsi" w:cstheme="majorHAnsi"/>
          <w:sz w:val="22"/>
          <w:szCs w:val="22"/>
        </w:rPr>
        <w:t xml:space="preserve"> </w:t>
      </w:r>
      <w:r w:rsidR="00793123" w:rsidRPr="00A612C0">
        <w:rPr>
          <w:rFonts w:asciiTheme="minorHAnsi" w:hAnsiTheme="minorHAnsi" w:cs="Arial"/>
          <w:sz w:val="22"/>
          <w:szCs w:val="22"/>
        </w:rPr>
        <w:t>VII, XVI,</w:t>
      </w:r>
      <w:r w:rsidR="00793123" w:rsidRPr="00A612C0">
        <w:rPr>
          <w:rFonts w:asciiTheme="minorHAnsi" w:eastAsia="Calibri" w:hAnsiTheme="minorHAnsi" w:cstheme="majorHAnsi"/>
          <w:sz w:val="22"/>
          <w:szCs w:val="22"/>
        </w:rPr>
        <w:t xml:space="preserve"> </w:t>
      </w:r>
      <w:r w:rsidRPr="00A612C0">
        <w:rPr>
          <w:rFonts w:asciiTheme="minorHAnsi" w:eastAsia="Calibri" w:hAnsiTheme="minorHAnsi" w:cstheme="majorHAnsi"/>
          <w:sz w:val="22"/>
          <w:szCs w:val="22"/>
        </w:rPr>
        <w:t xml:space="preserve">XXX, </w:t>
      </w:r>
      <w:r w:rsidR="00793123" w:rsidRPr="00A612C0">
        <w:rPr>
          <w:rFonts w:asciiTheme="minorHAnsi" w:eastAsia="Calibri" w:hAnsiTheme="minorHAnsi" w:cstheme="majorHAnsi"/>
          <w:sz w:val="22"/>
          <w:szCs w:val="22"/>
        </w:rPr>
        <w:t xml:space="preserve">XXXI y LII, </w:t>
      </w:r>
      <w:r w:rsidRPr="00A612C0">
        <w:rPr>
          <w:rFonts w:asciiTheme="minorHAnsi" w:eastAsia="Calibri" w:hAnsiTheme="minorHAnsi" w:cstheme="majorHAnsi"/>
          <w:sz w:val="22"/>
          <w:szCs w:val="22"/>
        </w:rPr>
        <w:t xml:space="preserve">18, </w:t>
      </w:r>
      <w:r w:rsidR="000E77AC" w:rsidRPr="00A612C0">
        <w:rPr>
          <w:rFonts w:asciiTheme="minorHAnsi" w:eastAsia="Calibri" w:hAnsiTheme="minorHAnsi" w:cstheme="majorHAnsi"/>
          <w:sz w:val="22"/>
          <w:szCs w:val="22"/>
        </w:rPr>
        <w:t xml:space="preserve">125, 136, </w:t>
      </w:r>
      <w:r w:rsidRPr="00A612C0">
        <w:rPr>
          <w:rFonts w:asciiTheme="minorHAnsi" w:eastAsia="Calibri" w:hAnsiTheme="minorHAnsi" w:cstheme="majorHAnsi"/>
          <w:sz w:val="22"/>
          <w:szCs w:val="22"/>
        </w:rPr>
        <w:t>141,</w:t>
      </w:r>
      <w:r w:rsidR="000E77AC" w:rsidRPr="00A612C0">
        <w:rPr>
          <w:rFonts w:asciiTheme="minorHAnsi" w:eastAsia="Calibri" w:hAnsiTheme="minorHAnsi" w:cstheme="majorHAnsi"/>
          <w:sz w:val="22"/>
          <w:szCs w:val="22"/>
        </w:rPr>
        <w:t xml:space="preserve"> </w:t>
      </w:r>
      <w:r w:rsidRPr="00A612C0">
        <w:rPr>
          <w:rFonts w:asciiTheme="minorHAnsi" w:eastAsia="Calibri" w:hAnsiTheme="minorHAnsi" w:cstheme="majorHAnsi"/>
          <w:sz w:val="22"/>
          <w:szCs w:val="22"/>
        </w:rPr>
        <w:t>154</w:t>
      </w:r>
      <w:r w:rsidR="00C062C0">
        <w:rPr>
          <w:rFonts w:asciiTheme="minorHAnsi" w:eastAsia="Calibri" w:hAnsiTheme="minorHAnsi" w:cstheme="majorHAnsi"/>
          <w:sz w:val="22"/>
          <w:szCs w:val="22"/>
        </w:rPr>
        <w:t>,</w:t>
      </w:r>
      <w:r w:rsidR="000E77AC" w:rsidRPr="00A612C0">
        <w:rPr>
          <w:rFonts w:asciiTheme="minorHAnsi" w:eastAsia="Calibri" w:hAnsiTheme="minorHAnsi" w:cstheme="majorHAnsi"/>
          <w:sz w:val="22"/>
          <w:szCs w:val="22"/>
        </w:rPr>
        <w:t xml:space="preserve"> 1</w:t>
      </w:r>
      <w:r w:rsidRPr="00A612C0">
        <w:rPr>
          <w:rFonts w:asciiTheme="minorHAnsi" w:eastAsia="Calibri" w:hAnsiTheme="minorHAnsi" w:cstheme="majorHAnsi"/>
          <w:sz w:val="22"/>
          <w:szCs w:val="22"/>
        </w:rPr>
        <w:t xml:space="preserve">56 </w:t>
      </w:r>
      <w:r w:rsidR="00C062C0">
        <w:rPr>
          <w:rFonts w:asciiTheme="minorHAnsi" w:eastAsia="Calibri" w:hAnsiTheme="minorHAnsi" w:cstheme="majorHAnsi"/>
          <w:sz w:val="22"/>
          <w:szCs w:val="22"/>
        </w:rPr>
        <w:t>y 166 fracción I</w:t>
      </w:r>
      <w:r w:rsidRPr="00A612C0">
        <w:rPr>
          <w:rFonts w:asciiTheme="minorHAnsi" w:eastAsia="Calibri" w:hAnsiTheme="minorHAnsi" w:cstheme="majorHAnsi"/>
          <w:sz w:val="22"/>
          <w:szCs w:val="22"/>
        </w:rPr>
        <w:t xml:space="preserve"> de la Ley de Transparencia, de manera sucinta prevén que por información se entiende los datos contenidos en los documentos que los sujetos obligados generan, obtienen, adquieren, transforman o conservan por cualquier título o aquélla que por disposición legal deban generar; asimismo, que se debe documentar todo acto que derive del ejercicio de sus facultades, competencias o funciones, presumiéndose que la información existe si se refiere a las mismas; por tanto, se debe otorgar acceso a los documentos que estén en sus archivos o que estén obligados a documentar, en el formato en que el solicitante manifieste, de entre aquellos existentes, conforme a las características de la información o lugar; que las Unidades de Transparencia deberán garantizar que las solicitudes se turnen a todas las Áreas competentes con el objeto de que realicen una búsqueda exhaustiva y razonable de la información solicitada; el Comité de Transparencia debe expedir una resolución que confirme su clasificación </w:t>
      </w:r>
      <w:r w:rsidR="000E77AC" w:rsidRPr="00A612C0">
        <w:rPr>
          <w:rFonts w:asciiTheme="minorHAnsi" w:eastAsia="Calibri" w:hAnsiTheme="minorHAnsi" w:cstheme="majorHAnsi"/>
          <w:sz w:val="22"/>
          <w:szCs w:val="22"/>
          <w:lang w:val="es-ES_tradnl"/>
        </w:rPr>
        <w:t>es el proceso mediante el cual el sujeto obligado determina que la información en su poder</w:t>
      </w:r>
      <w:r w:rsidR="006E7B7D" w:rsidRPr="00A612C0">
        <w:rPr>
          <w:rFonts w:asciiTheme="minorHAnsi" w:eastAsia="Calibri" w:hAnsiTheme="minorHAnsi" w:cstheme="majorHAnsi"/>
          <w:sz w:val="22"/>
          <w:szCs w:val="22"/>
          <w:lang w:val="es-ES_tradnl"/>
        </w:rPr>
        <w:t>,</w:t>
      </w:r>
      <w:r w:rsidR="000E77AC" w:rsidRPr="00A612C0">
        <w:rPr>
          <w:rFonts w:asciiTheme="minorHAnsi" w:eastAsia="Calibri" w:hAnsiTheme="minorHAnsi" w:cstheme="majorHAnsi"/>
          <w:sz w:val="22"/>
          <w:szCs w:val="22"/>
          <w:lang w:val="es-ES_tradnl"/>
        </w:rPr>
        <w:t xml:space="preserve"> actualiza alguno de los supuestos de reserva o confidencialidad; cuando un documento contenga partes o secciones reservadas o confidenciales, los sujetos obligados, para efectos de atender una solicitud de información, deberán elaborar una Versión Pública </w:t>
      </w:r>
      <w:r w:rsidR="00C00D8F" w:rsidRPr="00A612C0">
        <w:rPr>
          <w:rFonts w:asciiTheme="minorHAnsi" w:eastAsia="Calibri" w:hAnsiTheme="minorHAnsi" w:cstheme="majorHAnsi"/>
          <w:sz w:val="22"/>
          <w:szCs w:val="22"/>
          <w:lang w:val="es-ES_tradnl"/>
        </w:rPr>
        <w:t>de</w:t>
      </w:r>
      <w:r w:rsidR="000E77AC" w:rsidRPr="00A612C0">
        <w:rPr>
          <w:rFonts w:asciiTheme="minorHAnsi" w:eastAsia="Calibri" w:hAnsiTheme="minorHAnsi" w:cstheme="majorHAnsi"/>
          <w:sz w:val="22"/>
          <w:szCs w:val="22"/>
          <w:lang w:val="es-ES_tradnl"/>
        </w:rPr>
        <w:t xml:space="preserve"> las partes o secciones clasificadas, indicando su contenido de manera genérica y fundando y motivando su clasificación; se considera información confidencial la que contiene datos personales concernientes a una persona identificada o identificable</w:t>
      </w:r>
      <w:r w:rsidR="00BE7C0D">
        <w:rPr>
          <w:rFonts w:asciiTheme="minorHAnsi" w:eastAsia="Calibri" w:hAnsiTheme="minorHAnsi" w:cstheme="majorHAnsi"/>
          <w:sz w:val="22"/>
          <w:szCs w:val="22"/>
          <w:lang w:val="es-ES_tradnl"/>
        </w:rPr>
        <w:t>; que e</w:t>
      </w:r>
      <w:r w:rsidR="00BE7C0D" w:rsidRPr="00BE7C0D">
        <w:rPr>
          <w:rFonts w:asciiTheme="minorHAnsi" w:eastAsia="Calibri" w:hAnsiTheme="minorHAnsi" w:cstheme="majorHAnsi"/>
          <w:sz w:val="22"/>
          <w:szCs w:val="22"/>
          <w:lang w:val="es-ES_tradnl"/>
        </w:rPr>
        <w:t>n caso de existir costos para obtener la información, deberán cubrirse de manera previa a la entrega y no podrán ser superiores a la suma del costo de los materiales utilizados en la reproducción de la información</w:t>
      </w:r>
      <w:r w:rsidR="00BE7C0D">
        <w:rPr>
          <w:rFonts w:asciiTheme="minorHAnsi" w:eastAsia="Calibri" w:hAnsiTheme="minorHAnsi" w:cstheme="majorHAnsi"/>
          <w:sz w:val="22"/>
          <w:szCs w:val="22"/>
          <w:lang w:val="es-ES_tradnl"/>
        </w:rPr>
        <w:t>.</w:t>
      </w:r>
    </w:p>
    <w:p w14:paraId="18998B97" w14:textId="2844B88D" w:rsidR="006F599E" w:rsidRPr="00A612C0" w:rsidRDefault="006E7B7D" w:rsidP="006F599E">
      <w:pPr>
        <w:pStyle w:val="ecxmsonormal"/>
        <w:tabs>
          <w:tab w:val="left" w:pos="993"/>
        </w:tabs>
        <w:spacing w:before="120" w:after="120"/>
        <w:ind w:left="567" w:right="616"/>
        <w:jc w:val="both"/>
        <w:rPr>
          <w:rFonts w:asciiTheme="minorHAnsi" w:hAnsiTheme="minorHAnsi" w:cs="Arial"/>
          <w:bCs/>
          <w:sz w:val="22"/>
          <w:szCs w:val="22"/>
          <w:lang w:val="es-ES_tradnl" w:eastAsia="es-ES"/>
        </w:rPr>
      </w:pPr>
      <w:r w:rsidRPr="00A612C0">
        <w:rPr>
          <w:rFonts w:asciiTheme="minorHAnsi" w:eastAsia="Calibri" w:hAnsiTheme="minorHAnsi" w:cstheme="majorHAnsi"/>
          <w:b/>
          <w:sz w:val="22"/>
          <w:szCs w:val="22"/>
        </w:rPr>
        <w:t>OCTAVO</w:t>
      </w:r>
      <w:r w:rsidR="000E77AC" w:rsidRPr="00A612C0">
        <w:rPr>
          <w:rFonts w:asciiTheme="minorHAnsi" w:eastAsia="Calibri" w:hAnsiTheme="minorHAnsi" w:cstheme="majorHAnsi"/>
          <w:b/>
          <w:sz w:val="22"/>
          <w:szCs w:val="22"/>
        </w:rPr>
        <w:t>. Análisis jurídico del Comité</w:t>
      </w:r>
      <w:r w:rsidR="000E77AC" w:rsidRPr="00A612C0">
        <w:rPr>
          <w:rFonts w:asciiTheme="minorHAnsi" w:hAnsiTheme="minorHAnsi" w:cs="Arial"/>
          <w:sz w:val="22"/>
          <w:szCs w:val="22"/>
        </w:rPr>
        <w:t xml:space="preserve">. </w:t>
      </w:r>
      <w:r w:rsidR="00AE028F" w:rsidRPr="00A612C0">
        <w:rPr>
          <w:rFonts w:asciiTheme="minorHAnsi" w:hAnsiTheme="minorHAnsi" w:cs="Arial"/>
          <w:sz w:val="22"/>
          <w:szCs w:val="22"/>
        </w:rPr>
        <w:t>Que</w:t>
      </w:r>
      <w:r w:rsidR="000E77AC" w:rsidRPr="00A612C0">
        <w:rPr>
          <w:rFonts w:asciiTheme="minorHAnsi" w:hAnsiTheme="minorHAnsi" w:cs="Arial"/>
          <w:sz w:val="22"/>
          <w:szCs w:val="22"/>
        </w:rPr>
        <w:t xml:space="preserve">, </w:t>
      </w:r>
      <w:r w:rsidR="000E77AC" w:rsidRPr="00A612C0">
        <w:rPr>
          <w:rFonts w:asciiTheme="minorHAnsi" w:eastAsia="Calibri" w:hAnsiTheme="minorHAnsi" w:cstheme="majorHAnsi"/>
          <w:sz w:val="22"/>
          <w:szCs w:val="22"/>
        </w:rPr>
        <w:t xml:space="preserve">los integrantes del Comité de Transparencia de la </w:t>
      </w:r>
      <w:r w:rsidR="00BE7C0D">
        <w:rPr>
          <w:rFonts w:asciiTheme="minorHAnsi" w:eastAsia="Calibri" w:hAnsiTheme="minorHAnsi" w:cstheme="majorHAnsi"/>
          <w:sz w:val="22"/>
          <w:szCs w:val="22"/>
        </w:rPr>
        <w:t>Secretaría de Desarrollo Urbano y Ecología del Municipio de Monterrey</w:t>
      </w:r>
      <w:r w:rsidR="000E77AC" w:rsidRPr="00A612C0">
        <w:rPr>
          <w:rFonts w:asciiTheme="minorHAnsi" w:eastAsia="Calibri" w:hAnsiTheme="minorHAnsi" w:cstheme="majorHAnsi"/>
          <w:sz w:val="22"/>
          <w:szCs w:val="22"/>
        </w:rPr>
        <w:t>, analizamos la solicitud señalada en el Considerando Cuarto, así como los argumentos vertidos en el informe referido en el Considerando Sexto, detectándose que</w:t>
      </w:r>
      <w:r w:rsidR="000E77AC" w:rsidRPr="00A612C0">
        <w:rPr>
          <w:rFonts w:asciiTheme="minorHAnsi" w:hAnsiTheme="minorHAnsi" w:cs="Arial"/>
          <w:sz w:val="22"/>
          <w:szCs w:val="22"/>
        </w:rPr>
        <w:t xml:space="preserve"> ha quedado acreditado que el caso específico</w:t>
      </w:r>
      <w:r w:rsidR="00D869FF" w:rsidRPr="00A612C0">
        <w:rPr>
          <w:rFonts w:asciiTheme="minorHAnsi" w:hAnsiTheme="minorHAnsi" w:cs="Arial"/>
          <w:sz w:val="22"/>
          <w:szCs w:val="22"/>
        </w:rPr>
        <w:t>,</w:t>
      </w:r>
      <w:r w:rsidR="000E77AC" w:rsidRPr="00A612C0">
        <w:rPr>
          <w:rFonts w:asciiTheme="minorHAnsi" w:hAnsiTheme="minorHAnsi" w:cs="Arial"/>
          <w:sz w:val="22"/>
          <w:szCs w:val="22"/>
        </w:rPr>
        <w:t xml:space="preserve"> </w:t>
      </w:r>
      <w:r w:rsidR="006E65DD" w:rsidRPr="00A612C0">
        <w:rPr>
          <w:rFonts w:asciiTheme="minorHAnsi" w:hAnsiTheme="minorHAnsi" w:cs="Arial"/>
          <w:sz w:val="22"/>
          <w:szCs w:val="22"/>
        </w:rPr>
        <w:t xml:space="preserve">que </w:t>
      </w:r>
      <w:r w:rsidR="00F519BC">
        <w:rPr>
          <w:rFonts w:asciiTheme="minorHAnsi" w:hAnsiTheme="minorHAnsi" w:cs="Arial"/>
          <w:sz w:val="22"/>
          <w:szCs w:val="22"/>
        </w:rPr>
        <w:t>si existe la información solicitada</w:t>
      </w:r>
      <w:r w:rsidR="00C82714">
        <w:rPr>
          <w:rFonts w:asciiTheme="minorHAnsi" w:hAnsiTheme="minorHAnsi" w:cs="Arial"/>
          <w:sz w:val="22"/>
          <w:szCs w:val="22"/>
        </w:rPr>
        <w:t xml:space="preserve">, </w:t>
      </w:r>
      <w:r w:rsidR="00F519BC">
        <w:rPr>
          <w:rFonts w:asciiTheme="minorHAnsi" w:hAnsiTheme="minorHAnsi" w:cs="Arial"/>
          <w:sz w:val="22"/>
          <w:szCs w:val="22"/>
        </w:rPr>
        <w:t xml:space="preserve">sin embargo </w:t>
      </w:r>
      <w:r w:rsidR="007B4992">
        <w:rPr>
          <w:rFonts w:asciiTheme="minorHAnsi" w:hAnsiTheme="minorHAnsi" w:cs="Arial"/>
          <w:sz w:val="22"/>
          <w:szCs w:val="22"/>
        </w:rPr>
        <w:t>los documentos citado</w:t>
      </w:r>
      <w:r w:rsidR="00C82714">
        <w:rPr>
          <w:rFonts w:asciiTheme="minorHAnsi" w:hAnsiTheme="minorHAnsi" w:cs="Arial"/>
          <w:sz w:val="22"/>
          <w:szCs w:val="22"/>
        </w:rPr>
        <w:t>s</w:t>
      </w:r>
      <w:r w:rsidR="00D677C0" w:rsidRPr="00A612C0">
        <w:rPr>
          <w:rFonts w:asciiTheme="minorHAnsi" w:hAnsiTheme="minorHAnsi" w:cs="Arial"/>
          <w:sz w:val="22"/>
          <w:szCs w:val="22"/>
        </w:rPr>
        <w:t xml:space="preserve"> contiene</w:t>
      </w:r>
      <w:r w:rsidR="006E65DD" w:rsidRPr="00A612C0">
        <w:rPr>
          <w:rFonts w:asciiTheme="minorHAnsi" w:hAnsiTheme="minorHAnsi" w:cs="Arial"/>
          <w:sz w:val="22"/>
          <w:szCs w:val="22"/>
        </w:rPr>
        <w:t>n</w:t>
      </w:r>
      <w:r w:rsidR="00D677C0" w:rsidRPr="00A612C0">
        <w:rPr>
          <w:rFonts w:asciiTheme="minorHAnsi" w:hAnsiTheme="minorHAnsi" w:cs="Arial"/>
          <w:sz w:val="22"/>
          <w:szCs w:val="22"/>
        </w:rPr>
        <w:t xml:space="preserve"> datos personales, lo</w:t>
      </w:r>
      <w:r w:rsidR="003737A7" w:rsidRPr="00A612C0">
        <w:rPr>
          <w:rFonts w:asciiTheme="minorHAnsi" w:hAnsiTheme="minorHAnsi" w:cs="Arial"/>
          <w:sz w:val="22"/>
          <w:szCs w:val="22"/>
        </w:rPr>
        <w:t>s</w:t>
      </w:r>
      <w:r w:rsidR="00D677C0" w:rsidRPr="00A612C0">
        <w:rPr>
          <w:rFonts w:asciiTheme="minorHAnsi" w:hAnsiTheme="minorHAnsi" w:cs="Arial"/>
          <w:sz w:val="22"/>
          <w:szCs w:val="22"/>
        </w:rPr>
        <w:t xml:space="preserve"> que se considera</w:t>
      </w:r>
      <w:r w:rsidR="003737A7" w:rsidRPr="00A612C0">
        <w:rPr>
          <w:rFonts w:asciiTheme="minorHAnsi" w:hAnsiTheme="minorHAnsi" w:cs="Arial"/>
          <w:sz w:val="22"/>
          <w:szCs w:val="22"/>
        </w:rPr>
        <w:t>n</w:t>
      </w:r>
      <w:r w:rsidR="00D677C0" w:rsidRPr="00A612C0">
        <w:rPr>
          <w:rFonts w:asciiTheme="minorHAnsi" w:hAnsiTheme="minorHAnsi" w:cs="Arial"/>
          <w:sz w:val="22"/>
          <w:szCs w:val="22"/>
        </w:rPr>
        <w:t xml:space="preserve"> confidencial</w:t>
      </w:r>
      <w:r w:rsidR="003737A7" w:rsidRPr="00A612C0">
        <w:rPr>
          <w:rFonts w:asciiTheme="minorHAnsi" w:hAnsiTheme="minorHAnsi" w:cs="Arial"/>
          <w:sz w:val="22"/>
          <w:szCs w:val="22"/>
        </w:rPr>
        <w:t>es</w:t>
      </w:r>
      <w:r w:rsidR="00D677C0" w:rsidRPr="00A612C0">
        <w:rPr>
          <w:rFonts w:asciiTheme="minorHAnsi" w:hAnsiTheme="minorHAnsi" w:cs="Arial"/>
          <w:sz w:val="22"/>
          <w:szCs w:val="22"/>
        </w:rPr>
        <w:t xml:space="preserve"> en términos de los artículos </w:t>
      </w:r>
      <w:r w:rsidR="003737A7" w:rsidRPr="00A612C0">
        <w:rPr>
          <w:rFonts w:asciiTheme="minorHAnsi" w:hAnsiTheme="minorHAnsi" w:cs="Arial"/>
          <w:sz w:val="22"/>
          <w:szCs w:val="22"/>
        </w:rPr>
        <w:t xml:space="preserve">3 fracciones VII, </w:t>
      </w:r>
      <w:r w:rsidR="0001472A" w:rsidRPr="00A612C0">
        <w:rPr>
          <w:rFonts w:asciiTheme="minorHAnsi" w:hAnsiTheme="minorHAnsi" w:cs="Arial"/>
          <w:sz w:val="22"/>
          <w:szCs w:val="22"/>
        </w:rPr>
        <w:t>XVI, XXXI y LII,</w:t>
      </w:r>
      <w:r w:rsidR="003737A7" w:rsidRPr="00A612C0">
        <w:rPr>
          <w:rFonts w:asciiTheme="minorHAnsi" w:hAnsiTheme="minorHAnsi" w:cs="Arial"/>
          <w:sz w:val="22"/>
          <w:szCs w:val="22"/>
        </w:rPr>
        <w:t xml:space="preserve"> </w:t>
      </w:r>
      <w:r w:rsidR="00D677C0" w:rsidRPr="00A612C0">
        <w:rPr>
          <w:rFonts w:asciiTheme="minorHAnsi" w:hAnsiTheme="minorHAnsi" w:cs="Arial"/>
          <w:sz w:val="22"/>
          <w:szCs w:val="22"/>
        </w:rPr>
        <w:t>125 y 141 de la Ley</w:t>
      </w:r>
      <w:r w:rsidR="007B4992">
        <w:rPr>
          <w:rFonts w:asciiTheme="minorHAnsi" w:hAnsiTheme="minorHAnsi" w:cs="Arial"/>
          <w:sz w:val="22"/>
          <w:szCs w:val="22"/>
        </w:rPr>
        <w:t xml:space="preserve">, por lo que, con fundamento en lo establecido en el </w:t>
      </w:r>
      <w:r w:rsidR="00D677C0" w:rsidRPr="00A612C0">
        <w:rPr>
          <w:rFonts w:asciiTheme="minorHAnsi" w:hAnsiTheme="minorHAnsi" w:cs="Arial"/>
          <w:sz w:val="22"/>
          <w:szCs w:val="22"/>
        </w:rPr>
        <w:t xml:space="preserve"> </w:t>
      </w:r>
      <w:r w:rsidR="007B4992">
        <w:rPr>
          <w:rFonts w:asciiTheme="minorHAnsi" w:hAnsiTheme="minorHAnsi" w:cs="Arial"/>
          <w:sz w:val="22"/>
          <w:szCs w:val="22"/>
        </w:rPr>
        <w:t>artículo 57 fracción II de la Ley de Transparencia, se confirma la clasificación de los datos personales contenidos en el expediente que se solicita, como información confidencial</w:t>
      </w:r>
      <w:r w:rsidR="007B4992" w:rsidRPr="00A612C0">
        <w:rPr>
          <w:rFonts w:asciiTheme="minorHAnsi" w:hAnsiTheme="minorHAnsi" w:cs="Arial"/>
          <w:sz w:val="22"/>
          <w:szCs w:val="22"/>
        </w:rPr>
        <w:t xml:space="preserve"> </w:t>
      </w:r>
      <w:r w:rsidR="00D677C0" w:rsidRPr="00A612C0">
        <w:rPr>
          <w:rFonts w:asciiTheme="minorHAnsi" w:hAnsiTheme="minorHAnsi" w:cs="Arial"/>
          <w:sz w:val="22"/>
          <w:szCs w:val="22"/>
        </w:rPr>
        <w:t xml:space="preserve">y para su entrega deberá elaborarse una Versión </w:t>
      </w:r>
      <w:r w:rsidR="00D677C0" w:rsidRPr="00A612C0">
        <w:rPr>
          <w:rFonts w:asciiTheme="minorHAnsi" w:hAnsiTheme="minorHAnsi" w:cs="Arial"/>
          <w:sz w:val="22"/>
          <w:szCs w:val="22"/>
        </w:rPr>
        <w:lastRenderedPageBreak/>
        <w:t>Pública de las partes o secciones clasificadas en términos del artículo 136 de la misma Ley</w:t>
      </w:r>
      <w:r w:rsidR="006F599E" w:rsidRPr="00A612C0">
        <w:rPr>
          <w:rFonts w:asciiTheme="minorHAnsi" w:hAnsiTheme="minorHAnsi" w:cs="Arial"/>
          <w:sz w:val="22"/>
          <w:szCs w:val="22"/>
        </w:rPr>
        <w:t>.</w:t>
      </w:r>
    </w:p>
    <w:p w14:paraId="3243B7E4" w14:textId="7A98C8A1" w:rsidR="00123960" w:rsidRPr="00A612C0" w:rsidRDefault="00D677C0" w:rsidP="00E12A1C">
      <w:pPr>
        <w:spacing w:before="120" w:after="120"/>
        <w:ind w:left="567" w:right="616"/>
        <w:jc w:val="both"/>
        <w:rPr>
          <w:rFonts w:cs="Arial"/>
          <w:bCs/>
          <w:sz w:val="22"/>
          <w:szCs w:val="22"/>
        </w:rPr>
      </w:pPr>
      <w:r w:rsidRPr="00A612C0">
        <w:rPr>
          <w:rFonts w:cs="Arial"/>
          <w:bCs/>
          <w:sz w:val="22"/>
          <w:szCs w:val="22"/>
        </w:rPr>
        <w:t xml:space="preserve"> </w:t>
      </w:r>
      <w:r w:rsidR="00E12A1C" w:rsidRPr="00A612C0">
        <w:rPr>
          <w:rFonts w:cs="Arial"/>
          <w:bCs/>
          <w:sz w:val="22"/>
          <w:szCs w:val="22"/>
        </w:rPr>
        <w:t>Ahora bien, toda vez que</w:t>
      </w:r>
      <w:r w:rsidR="00D21F4F">
        <w:rPr>
          <w:rFonts w:cs="Arial"/>
          <w:bCs/>
          <w:sz w:val="22"/>
          <w:szCs w:val="22"/>
        </w:rPr>
        <w:t>,</w:t>
      </w:r>
      <w:r w:rsidR="00E12A1C" w:rsidRPr="00A612C0">
        <w:rPr>
          <w:rFonts w:cs="Arial"/>
          <w:bCs/>
          <w:sz w:val="22"/>
          <w:szCs w:val="22"/>
        </w:rPr>
        <w:t xml:space="preserve"> </w:t>
      </w:r>
      <w:r w:rsidR="0001472A" w:rsidRPr="00A612C0">
        <w:rPr>
          <w:rFonts w:cs="Arial"/>
          <w:bCs/>
          <w:sz w:val="22"/>
          <w:szCs w:val="22"/>
        </w:rPr>
        <w:t xml:space="preserve">para la elaboración de una versión pública </w:t>
      </w:r>
      <w:r w:rsidR="00123960" w:rsidRPr="00A612C0">
        <w:rPr>
          <w:rFonts w:cs="Arial"/>
          <w:bCs/>
          <w:sz w:val="22"/>
          <w:szCs w:val="22"/>
        </w:rPr>
        <w:t xml:space="preserve">en modalidad de reproducción, </w:t>
      </w:r>
      <w:r w:rsidR="0001472A" w:rsidRPr="00A612C0">
        <w:rPr>
          <w:rFonts w:cs="Arial"/>
          <w:bCs/>
          <w:sz w:val="22"/>
          <w:szCs w:val="22"/>
        </w:rPr>
        <w:t>a que se refiere el art</w:t>
      </w:r>
      <w:r w:rsidR="00123960" w:rsidRPr="00A612C0">
        <w:rPr>
          <w:rFonts w:cs="Arial"/>
          <w:bCs/>
          <w:sz w:val="22"/>
          <w:szCs w:val="22"/>
        </w:rPr>
        <w:t>ículo 159</w:t>
      </w:r>
      <w:r w:rsidR="0001472A" w:rsidRPr="00A612C0">
        <w:rPr>
          <w:rFonts w:cs="Arial"/>
          <w:bCs/>
          <w:sz w:val="22"/>
          <w:szCs w:val="22"/>
        </w:rPr>
        <w:t xml:space="preserve"> de la Ley de Transparencia</w:t>
      </w:r>
      <w:r w:rsidR="00123960" w:rsidRPr="00A612C0">
        <w:rPr>
          <w:rFonts w:cs="Arial"/>
          <w:bCs/>
          <w:sz w:val="22"/>
          <w:szCs w:val="22"/>
        </w:rPr>
        <w:t xml:space="preserve">, tiene un costo, </w:t>
      </w:r>
      <w:r w:rsidR="002315C8">
        <w:rPr>
          <w:rFonts w:cs="Arial"/>
          <w:bCs/>
          <w:sz w:val="22"/>
          <w:szCs w:val="22"/>
        </w:rPr>
        <w:t xml:space="preserve">por lo que en términos del artículo 166, </w:t>
      </w:r>
      <w:r w:rsidR="00123960" w:rsidRPr="00A612C0">
        <w:rPr>
          <w:rFonts w:cs="Arial"/>
          <w:bCs/>
          <w:sz w:val="22"/>
          <w:szCs w:val="22"/>
        </w:rPr>
        <w:t>se procederá una vez que se acredite el pago respectivo.</w:t>
      </w:r>
    </w:p>
    <w:p w14:paraId="7E048006" w14:textId="17362A30" w:rsidR="00E12A1C" w:rsidRDefault="00A06CB9" w:rsidP="00E12A1C">
      <w:pPr>
        <w:spacing w:before="120" w:after="120"/>
        <w:ind w:left="567" w:right="616"/>
        <w:jc w:val="both"/>
        <w:rPr>
          <w:rFonts w:cstheme="majorHAnsi"/>
          <w:bCs/>
          <w:sz w:val="22"/>
          <w:szCs w:val="22"/>
        </w:rPr>
      </w:pPr>
      <w:r w:rsidRPr="00A612C0">
        <w:rPr>
          <w:rFonts w:cs="Arial"/>
          <w:bCs/>
          <w:sz w:val="22"/>
          <w:szCs w:val="22"/>
        </w:rPr>
        <w:t>En el caso específico</w:t>
      </w:r>
      <w:r w:rsidR="00E12A1C" w:rsidRPr="00A612C0">
        <w:rPr>
          <w:rFonts w:cs="Arial"/>
          <w:bCs/>
          <w:sz w:val="22"/>
          <w:szCs w:val="22"/>
        </w:rPr>
        <w:t xml:space="preserve">, para la entrega </w:t>
      </w:r>
      <w:r w:rsidR="00C82714">
        <w:rPr>
          <w:rFonts w:cs="Arial"/>
          <w:bCs/>
          <w:sz w:val="22"/>
          <w:szCs w:val="22"/>
        </w:rPr>
        <w:t xml:space="preserve">de las copias certificadas, </w:t>
      </w:r>
      <w:r w:rsidR="00E12A1C" w:rsidRPr="00A612C0">
        <w:rPr>
          <w:rFonts w:cs="Arial"/>
          <w:bCs/>
          <w:sz w:val="22"/>
          <w:szCs w:val="22"/>
        </w:rPr>
        <w:t>se requiere que la persona solicitante realice el pago de los derechos de reproducción establecidos en el artículo 57 de la Ley de Hacienda para los Municipios de</w:t>
      </w:r>
      <w:r w:rsidR="002315C8">
        <w:rPr>
          <w:rFonts w:cs="Arial"/>
          <w:bCs/>
          <w:sz w:val="22"/>
          <w:szCs w:val="22"/>
        </w:rPr>
        <w:t>l Estado de</w:t>
      </w:r>
      <w:r w:rsidR="00E12A1C" w:rsidRPr="00A612C0">
        <w:rPr>
          <w:rFonts w:cs="Arial"/>
          <w:bCs/>
          <w:sz w:val="22"/>
          <w:szCs w:val="22"/>
        </w:rPr>
        <w:t xml:space="preserve"> Nuevo León, de conformidad con el artículo 166 de la Ley de Transparencia. Al efecto, habiéndose realizado un conteo de las fojas útiles del </w:t>
      </w:r>
      <w:r w:rsidR="00E67DFE">
        <w:rPr>
          <w:rFonts w:cs="Arial"/>
          <w:bCs/>
          <w:sz w:val="22"/>
          <w:szCs w:val="22"/>
        </w:rPr>
        <w:t>documento</w:t>
      </w:r>
      <w:r w:rsidR="00E12A1C" w:rsidRPr="00A612C0">
        <w:rPr>
          <w:rFonts w:cs="Arial"/>
          <w:bCs/>
          <w:sz w:val="22"/>
          <w:szCs w:val="22"/>
        </w:rPr>
        <w:t xml:space="preserve">, resultando </w:t>
      </w:r>
      <w:r w:rsidR="00E54931">
        <w:rPr>
          <w:rFonts w:cs="Arial"/>
          <w:bCs/>
          <w:sz w:val="22"/>
          <w:szCs w:val="22"/>
        </w:rPr>
        <w:tab/>
      </w:r>
      <w:r w:rsidR="00E67DFE">
        <w:rPr>
          <w:rFonts w:cs="Arial"/>
          <w:bCs/>
          <w:sz w:val="22"/>
          <w:szCs w:val="22"/>
        </w:rPr>
        <w:t>14</w:t>
      </w:r>
      <w:r w:rsidR="00E12A1C" w:rsidRPr="00A612C0">
        <w:rPr>
          <w:rFonts w:cs="Arial"/>
          <w:bCs/>
          <w:sz w:val="22"/>
          <w:szCs w:val="22"/>
        </w:rPr>
        <w:t xml:space="preserve"> hojas tamaño carta</w:t>
      </w:r>
      <w:r w:rsidR="00C82714">
        <w:rPr>
          <w:rFonts w:cs="Arial"/>
          <w:bCs/>
          <w:sz w:val="22"/>
          <w:szCs w:val="22"/>
        </w:rPr>
        <w:t>, las cuales</w:t>
      </w:r>
      <w:r w:rsidR="006826D9">
        <w:rPr>
          <w:rFonts w:cs="Arial"/>
          <w:bCs/>
          <w:sz w:val="22"/>
          <w:szCs w:val="22"/>
        </w:rPr>
        <w:t xml:space="preserve"> requieren generación de Versi</w:t>
      </w:r>
      <w:r w:rsidR="00E67DFE">
        <w:rPr>
          <w:rFonts w:cs="Arial"/>
          <w:bCs/>
          <w:sz w:val="22"/>
          <w:szCs w:val="22"/>
        </w:rPr>
        <w:t xml:space="preserve">ón Pública, para la cual se requiere 14 copias adicionales tamaño carta, y con fundamento en el </w:t>
      </w:r>
      <w:r w:rsidR="00E54931">
        <w:rPr>
          <w:rFonts w:cs="Arial"/>
          <w:bCs/>
          <w:sz w:val="22"/>
          <w:szCs w:val="22"/>
        </w:rPr>
        <w:t>A</w:t>
      </w:r>
      <w:r w:rsidR="00E67DFE">
        <w:rPr>
          <w:rFonts w:cs="Arial"/>
          <w:bCs/>
          <w:sz w:val="22"/>
          <w:szCs w:val="22"/>
        </w:rPr>
        <w:t xml:space="preserve">rtículo </w:t>
      </w:r>
      <w:r w:rsidR="00E54931" w:rsidRPr="00E54931">
        <w:rPr>
          <w:rFonts w:cs="Arial"/>
          <w:bCs/>
          <w:sz w:val="22"/>
          <w:szCs w:val="22"/>
        </w:rPr>
        <w:t>166</w:t>
      </w:r>
      <w:r w:rsidR="00E67DFE" w:rsidRPr="00E54931">
        <w:rPr>
          <w:rFonts w:cs="Arial"/>
          <w:bCs/>
          <w:sz w:val="22"/>
          <w:szCs w:val="22"/>
        </w:rPr>
        <w:t xml:space="preserve"> </w:t>
      </w:r>
      <w:r w:rsidR="00E54931" w:rsidRPr="00E54931">
        <w:rPr>
          <w:rFonts w:cs="Arial"/>
          <w:bCs/>
          <w:sz w:val="22"/>
          <w:szCs w:val="22"/>
        </w:rPr>
        <w:t>F</w:t>
      </w:r>
      <w:r w:rsidR="00E67DFE" w:rsidRPr="00E54931">
        <w:rPr>
          <w:rFonts w:cs="Arial"/>
          <w:bCs/>
          <w:sz w:val="22"/>
          <w:szCs w:val="22"/>
        </w:rPr>
        <w:t xml:space="preserve">racción </w:t>
      </w:r>
      <w:r w:rsidR="00E54931" w:rsidRPr="00E54931">
        <w:rPr>
          <w:rFonts w:cs="Arial"/>
          <w:bCs/>
          <w:sz w:val="22"/>
          <w:szCs w:val="22"/>
        </w:rPr>
        <w:t xml:space="preserve">III Ultimo </w:t>
      </w:r>
      <w:proofErr w:type="spellStart"/>
      <w:r w:rsidR="00E54931" w:rsidRPr="00E54931">
        <w:rPr>
          <w:rFonts w:cs="Arial"/>
          <w:bCs/>
          <w:sz w:val="22"/>
          <w:szCs w:val="22"/>
        </w:rPr>
        <w:t>Parrafo</w:t>
      </w:r>
      <w:proofErr w:type="spellEnd"/>
      <w:r w:rsidR="00E67DFE" w:rsidRPr="00E54931">
        <w:rPr>
          <w:rFonts w:cs="Arial"/>
          <w:bCs/>
          <w:sz w:val="22"/>
          <w:szCs w:val="22"/>
        </w:rPr>
        <w:t>, se realizara solo el cobro de las copias de 8 hojas tamaño carta adicionales</w:t>
      </w:r>
      <w:r w:rsidR="00E67DFE">
        <w:rPr>
          <w:rFonts w:cs="Arial"/>
          <w:bCs/>
          <w:sz w:val="22"/>
          <w:szCs w:val="22"/>
        </w:rPr>
        <w:t xml:space="preserve">, </w:t>
      </w:r>
      <w:r w:rsidR="0060535F">
        <w:rPr>
          <w:rFonts w:cs="Arial"/>
          <w:bCs/>
          <w:sz w:val="22"/>
          <w:szCs w:val="22"/>
        </w:rPr>
        <w:t xml:space="preserve">por lo que </w:t>
      </w:r>
      <w:r w:rsidR="00E12A1C" w:rsidRPr="00A612C0">
        <w:rPr>
          <w:rFonts w:cs="Arial"/>
          <w:bCs/>
          <w:sz w:val="22"/>
          <w:szCs w:val="22"/>
        </w:rPr>
        <w:t>para realizar el pago, debe presentar la orden de pago adjun</w:t>
      </w:r>
      <w:r w:rsidR="00C82714">
        <w:rPr>
          <w:rFonts w:cs="Arial"/>
          <w:bCs/>
          <w:sz w:val="22"/>
          <w:szCs w:val="22"/>
        </w:rPr>
        <w:t>ta a este Acuerdo en el ANEXO “</w:t>
      </w:r>
      <w:r w:rsidR="00C07EF2">
        <w:rPr>
          <w:rFonts w:cs="Arial"/>
          <w:bCs/>
          <w:sz w:val="22"/>
          <w:szCs w:val="22"/>
        </w:rPr>
        <w:t>A</w:t>
      </w:r>
      <w:r w:rsidR="00E12A1C" w:rsidRPr="00A612C0">
        <w:rPr>
          <w:rFonts w:cs="Arial"/>
          <w:bCs/>
          <w:sz w:val="22"/>
          <w:szCs w:val="22"/>
        </w:rPr>
        <w:t xml:space="preserve">” y enterar la cantidad respectiva ante la Tesorería Municipal de Monterrey, ubicada en el tercer piso del Palacio Municipal en Caja General, con referencia al número de cuenta 00435421603 del Banco Mercantil del Norte, S.A. (BANORTE). </w:t>
      </w:r>
      <w:r w:rsidR="0048023F" w:rsidRPr="00A612C0">
        <w:rPr>
          <w:rFonts w:cs="Arial"/>
          <w:bCs/>
          <w:sz w:val="22"/>
          <w:szCs w:val="22"/>
        </w:rPr>
        <w:t>Para ello cuenta con un plazo no mayor a 30 días hábiles contados a partir del día siguiente de la presente notificación; dentro de ese plazo debe acreditar que realizó el pago respectivo mediante la presentación del recibo de pago ante esta Unidad de Transparencia</w:t>
      </w:r>
      <w:r w:rsidR="00793123" w:rsidRPr="00A612C0">
        <w:rPr>
          <w:rFonts w:cs="Arial"/>
          <w:sz w:val="22"/>
          <w:szCs w:val="22"/>
        </w:rPr>
        <w:t xml:space="preserve"> ubicadas en el Piso C-1 del Condominio Acero en Zaragoza No. 1000 Sur</w:t>
      </w:r>
      <w:r w:rsidR="007B0F01" w:rsidRPr="00A612C0">
        <w:rPr>
          <w:rFonts w:cs="Arial"/>
          <w:sz w:val="22"/>
          <w:szCs w:val="22"/>
        </w:rPr>
        <w:t xml:space="preserve"> de esta ciudad de Monterrey</w:t>
      </w:r>
      <w:r w:rsidR="0048023F" w:rsidRPr="00A612C0">
        <w:rPr>
          <w:rFonts w:cs="Arial"/>
          <w:bCs/>
          <w:sz w:val="22"/>
          <w:szCs w:val="22"/>
        </w:rPr>
        <w:t>, o bien puede enviarlo digitalizado al correo electró</w:t>
      </w:r>
      <w:r w:rsidR="00670B70" w:rsidRPr="00A612C0">
        <w:rPr>
          <w:rFonts w:cs="Arial"/>
          <w:bCs/>
          <w:sz w:val="22"/>
          <w:szCs w:val="22"/>
        </w:rPr>
        <w:t xml:space="preserve">nico </w:t>
      </w:r>
      <w:hyperlink r:id="rId8" w:history="1">
        <w:r w:rsidR="006F599E" w:rsidRPr="00A612C0">
          <w:rPr>
            <w:rStyle w:val="Hipervnculo"/>
            <w:rFonts w:cs="Arial"/>
            <w:bCs/>
            <w:sz w:val="22"/>
            <w:szCs w:val="22"/>
          </w:rPr>
          <w:t>transparencia.sedue@monterrey.gob.mx</w:t>
        </w:r>
      </w:hyperlink>
      <w:r w:rsidR="00A30C55" w:rsidRPr="00A612C0">
        <w:rPr>
          <w:rFonts w:cs="Arial"/>
          <w:bCs/>
          <w:sz w:val="22"/>
          <w:szCs w:val="22"/>
        </w:rPr>
        <w:t>.</w:t>
      </w:r>
      <w:r w:rsidR="0048023F" w:rsidRPr="00A612C0">
        <w:rPr>
          <w:rFonts w:cs="Arial"/>
          <w:bCs/>
          <w:sz w:val="22"/>
          <w:szCs w:val="22"/>
        </w:rPr>
        <w:t xml:space="preserve"> Lo anterior en la inteligencia de que se entiende por cuota el equivalente a la Unidad de Medida y Actualización que c</w:t>
      </w:r>
      <w:r w:rsidR="00670B70" w:rsidRPr="00A612C0">
        <w:rPr>
          <w:rFonts w:cs="Arial"/>
          <w:bCs/>
          <w:sz w:val="22"/>
          <w:szCs w:val="22"/>
        </w:rPr>
        <w:t xml:space="preserve">orresponde a la cantidad </w:t>
      </w:r>
      <w:r w:rsidR="00670B70" w:rsidRPr="00E54931">
        <w:rPr>
          <w:rFonts w:cs="Arial"/>
          <w:bCs/>
          <w:sz w:val="22"/>
          <w:szCs w:val="22"/>
        </w:rPr>
        <w:t>de $</w:t>
      </w:r>
      <w:r w:rsidR="00C82714" w:rsidRPr="00E54931">
        <w:rPr>
          <w:rFonts w:cs="Arial"/>
          <w:bCs/>
          <w:sz w:val="22"/>
          <w:szCs w:val="22"/>
        </w:rPr>
        <w:t>1</w:t>
      </w:r>
      <w:r w:rsidR="00E54931" w:rsidRPr="00E54931">
        <w:rPr>
          <w:rFonts w:cs="Arial"/>
          <w:bCs/>
          <w:sz w:val="22"/>
          <w:szCs w:val="22"/>
        </w:rPr>
        <w:t>1</w:t>
      </w:r>
      <w:r w:rsidR="00C82714" w:rsidRPr="00E54931">
        <w:rPr>
          <w:rFonts w:cs="Arial"/>
          <w:bCs/>
          <w:sz w:val="22"/>
          <w:szCs w:val="22"/>
        </w:rPr>
        <w:t>6</w:t>
      </w:r>
      <w:r w:rsidR="0048023F" w:rsidRPr="00E54931">
        <w:rPr>
          <w:rFonts w:cs="Arial"/>
          <w:bCs/>
          <w:sz w:val="22"/>
          <w:szCs w:val="22"/>
        </w:rPr>
        <w:t>.00 (</w:t>
      </w:r>
      <w:r w:rsidR="00C82714" w:rsidRPr="00E54931">
        <w:rPr>
          <w:rFonts w:cs="Arial"/>
          <w:bCs/>
          <w:sz w:val="22"/>
          <w:szCs w:val="22"/>
        </w:rPr>
        <w:t xml:space="preserve">ciento </w:t>
      </w:r>
      <w:r w:rsidR="00AF1766" w:rsidRPr="00E54931">
        <w:rPr>
          <w:rFonts w:cs="Arial"/>
          <w:bCs/>
          <w:sz w:val="22"/>
          <w:szCs w:val="22"/>
        </w:rPr>
        <w:t>dieciséis</w:t>
      </w:r>
      <w:r w:rsidR="00C82714" w:rsidRPr="00E54931">
        <w:rPr>
          <w:rFonts w:cs="Arial"/>
          <w:bCs/>
          <w:sz w:val="22"/>
          <w:szCs w:val="22"/>
        </w:rPr>
        <w:t xml:space="preserve"> pesos</w:t>
      </w:r>
      <w:r w:rsidR="0048023F" w:rsidRPr="00E54931">
        <w:rPr>
          <w:rFonts w:cs="Arial"/>
          <w:bCs/>
          <w:sz w:val="22"/>
          <w:szCs w:val="22"/>
        </w:rPr>
        <w:t xml:space="preserve"> M.N.).</w:t>
      </w:r>
      <w:r w:rsidR="0048023F" w:rsidRPr="00A612C0">
        <w:rPr>
          <w:rFonts w:cs="Arial"/>
          <w:bCs/>
          <w:sz w:val="22"/>
          <w:szCs w:val="22"/>
        </w:rPr>
        <w:t xml:space="preserve"> Una vez que acredite el pago, este sujeto obligado tiene 10 días hábiles para reproducir la información; agotado dicho periodo, podrá acudir durante los siguientes sesenta días por la información a su disposición. Transcurridos dichos plazos, y de no realizar el pago y acreditarlo o no acudir por la información, se dará por concluida la solicitud y se procederá, de ser el caso, a la destrucción del material en el que se reprodujo la misma, por lo que </w:t>
      </w:r>
      <w:r w:rsidR="00D81B14" w:rsidRPr="00A612C0">
        <w:rPr>
          <w:rFonts w:cs="Arial"/>
          <w:bCs/>
          <w:sz w:val="22"/>
          <w:szCs w:val="22"/>
        </w:rPr>
        <w:t xml:space="preserve">se </w:t>
      </w:r>
      <w:r w:rsidR="0048023F" w:rsidRPr="00A612C0">
        <w:rPr>
          <w:rFonts w:cs="Arial"/>
          <w:bCs/>
          <w:sz w:val="22"/>
          <w:szCs w:val="22"/>
        </w:rPr>
        <w:t xml:space="preserve">le </w:t>
      </w:r>
      <w:r w:rsidR="00D81B14" w:rsidRPr="00A612C0">
        <w:rPr>
          <w:rFonts w:cs="Arial"/>
          <w:bCs/>
          <w:sz w:val="22"/>
          <w:szCs w:val="22"/>
        </w:rPr>
        <w:t xml:space="preserve">sugiere </w:t>
      </w:r>
      <w:r w:rsidR="0048023F" w:rsidRPr="00A612C0">
        <w:rPr>
          <w:rFonts w:cs="Arial"/>
          <w:bCs/>
          <w:sz w:val="22"/>
          <w:szCs w:val="22"/>
        </w:rPr>
        <w:t>para que acuda en tiempo y forma a realizar el pago respectivo.</w:t>
      </w:r>
      <w:r w:rsidR="00D81B14" w:rsidRPr="00A612C0">
        <w:rPr>
          <w:rFonts w:cstheme="majorHAnsi"/>
          <w:bCs/>
          <w:sz w:val="22"/>
          <w:szCs w:val="22"/>
        </w:rPr>
        <w:t xml:space="preserve"> </w:t>
      </w:r>
    </w:p>
    <w:p w14:paraId="69856EA0" w14:textId="3EF1CF49" w:rsidR="00C82714" w:rsidRDefault="00C82714" w:rsidP="00E12A1C">
      <w:pPr>
        <w:spacing w:before="120" w:after="120"/>
        <w:ind w:left="567" w:right="616"/>
        <w:jc w:val="both"/>
        <w:rPr>
          <w:rFonts w:cstheme="majorHAnsi"/>
          <w:bCs/>
          <w:sz w:val="22"/>
          <w:szCs w:val="22"/>
        </w:rPr>
      </w:pPr>
    </w:p>
    <w:p w14:paraId="5B97D90B" w14:textId="7306631D" w:rsidR="00C82714" w:rsidRPr="0068578A" w:rsidRDefault="00C82714" w:rsidP="00C82714">
      <w:pPr>
        <w:pStyle w:val="ecxmsonormal"/>
        <w:spacing w:before="120" w:after="120"/>
        <w:ind w:left="567" w:right="618"/>
        <w:jc w:val="both"/>
        <w:rPr>
          <w:rFonts w:asciiTheme="minorHAnsi" w:hAnsiTheme="minorHAnsi" w:cs="Arial"/>
          <w:bCs/>
          <w:lang w:val="es-ES_tradnl" w:eastAsia="es-ES"/>
        </w:rPr>
      </w:pPr>
      <w:r w:rsidRPr="0068578A">
        <w:rPr>
          <w:rFonts w:asciiTheme="minorHAnsi" w:hAnsiTheme="minorHAnsi" w:cs="Arial"/>
          <w:bCs/>
          <w:lang w:val="es-ES_tradnl" w:eastAsia="es-ES"/>
        </w:rPr>
        <w:t>Por último, se adjunta como “ANEXO “</w:t>
      </w:r>
      <w:r w:rsidR="00C07EF2">
        <w:rPr>
          <w:rFonts w:asciiTheme="minorHAnsi" w:hAnsiTheme="minorHAnsi" w:cs="Arial"/>
          <w:bCs/>
          <w:lang w:val="es-ES_tradnl" w:eastAsia="es-ES"/>
        </w:rPr>
        <w:t>B</w:t>
      </w:r>
      <w:r w:rsidRPr="0068578A">
        <w:rPr>
          <w:rFonts w:asciiTheme="minorHAnsi" w:hAnsiTheme="minorHAnsi" w:cs="Arial"/>
          <w:bCs/>
          <w:lang w:val="es-ES_tradnl" w:eastAsia="es-ES"/>
        </w:rPr>
        <w:t xml:space="preserve">” al presente Acuerdo, el acuse de recibo del alta de su solicitud en la Plataforma Nacional de Transparencia, bajo el número de folio </w:t>
      </w:r>
      <w:r w:rsidR="00E231C3">
        <w:rPr>
          <w:rFonts w:asciiTheme="majorHAnsi" w:hAnsiTheme="majorHAnsi" w:cstheme="majorHAnsi"/>
          <w:color w:val="000000"/>
          <w:sz w:val="22"/>
        </w:rPr>
        <w:t>01302617</w:t>
      </w:r>
      <w:r w:rsidRPr="0068578A">
        <w:rPr>
          <w:rFonts w:asciiTheme="minorHAnsi" w:hAnsiTheme="minorHAnsi" w:cs="Arial"/>
          <w:bCs/>
          <w:lang w:val="es-ES_tradnl" w:eastAsia="es-ES"/>
        </w:rPr>
        <w:t>, en términos del artículo 148 de la Ley de Transparencia.</w:t>
      </w:r>
    </w:p>
    <w:p w14:paraId="5DA9F138" w14:textId="77777777" w:rsidR="00C82714" w:rsidRPr="00A612C0" w:rsidRDefault="00C82714" w:rsidP="00E12A1C">
      <w:pPr>
        <w:spacing w:before="120" w:after="120"/>
        <w:ind w:left="567" w:right="616"/>
        <w:jc w:val="both"/>
        <w:rPr>
          <w:rFonts w:cstheme="majorHAnsi"/>
          <w:bCs/>
          <w:sz w:val="22"/>
          <w:szCs w:val="22"/>
        </w:rPr>
      </w:pPr>
    </w:p>
    <w:p w14:paraId="78254DA7" w14:textId="4A20F1C9" w:rsidR="0099695B" w:rsidRPr="00A612C0" w:rsidRDefault="0099695B" w:rsidP="00E12A1C">
      <w:pPr>
        <w:spacing w:before="120" w:after="120"/>
        <w:ind w:left="567" w:right="616"/>
        <w:jc w:val="both"/>
        <w:rPr>
          <w:rFonts w:eastAsia="Calibri" w:cstheme="majorHAnsi"/>
          <w:sz w:val="22"/>
          <w:szCs w:val="22"/>
        </w:rPr>
      </w:pPr>
    </w:p>
    <w:p w14:paraId="21CF0CFD" w14:textId="6821EA45" w:rsidR="008A1236" w:rsidRPr="00A612C0" w:rsidRDefault="008A1236" w:rsidP="00E12A1C">
      <w:pPr>
        <w:spacing w:before="120" w:after="120"/>
        <w:ind w:left="567" w:right="616"/>
        <w:jc w:val="both"/>
        <w:rPr>
          <w:rFonts w:cstheme="majorHAnsi"/>
          <w:sz w:val="22"/>
          <w:szCs w:val="22"/>
        </w:rPr>
      </w:pPr>
      <w:r w:rsidRPr="00A612C0">
        <w:rPr>
          <w:rFonts w:eastAsia="Calibri" w:cstheme="majorHAnsi"/>
          <w:sz w:val="22"/>
          <w:szCs w:val="22"/>
        </w:rPr>
        <w:t xml:space="preserve">Por lo anteriormente expuesto y fundado, se emite el siguiente: </w:t>
      </w:r>
    </w:p>
    <w:p w14:paraId="1F321231" w14:textId="77777777" w:rsidR="008A1236" w:rsidRPr="00A612C0" w:rsidRDefault="008A1236" w:rsidP="00851DE1">
      <w:pPr>
        <w:tabs>
          <w:tab w:val="left" w:pos="2977"/>
        </w:tabs>
        <w:spacing w:before="120" w:after="120"/>
        <w:ind w:left="567" w:right="616"/>
        <w:jc w:val="center"/>
        <w:rPr>
          <w:rFonts w:eastAsia="Calibri" w:cstheme="majorHAnsi"/>
          <w:b/>
          <w:sz w:val="22"/>
          <w:szCs w:val="22"/>
        </w:rPr>
      </w:pPr>
    </w:p>
    <w:p w14:paraId="763ED37F" w14:textId="614820AB" w:rsidR="00934BBD" w:rsidRDefault="008A1236" w:rsidP="00851DE1">
      <w:pPr>
        <w:tabs>
          <w:tab w:val="left" w:pos="2977"/>
        </w:tabs>
        <w:spacing w:before="120" w:after="120"/>
        <w:ind w:left="567" w:right="616"/>
        <w:jc w:val="center"/>
        <w:rPr>
          <w:rFonts w:eastAsia="Calibri" w:cstheme="majorHAnsi"/>
          <w:b/>
          <w:sz w:val="22"/>
          <w:szCs w:val="22"/>
        </w:rPr>
      </w:pPr>
      <w:r w:rsidRPr="00A612C0">
        <w:rPr>
          <w:rFonts w:eastAsia="Calibri" w:cstheme="majorHAnsi"/>
          <w:b/>
          <w:sz w:val="22"/>
          <w:szCs w:val="22"/>
        </w:rPr>
        <w:lastRenderedPageBreak/>
        <w:t>A C U E R D O</w:t>
      </w:r>
    </w:p>
    <w:p w14:paraId="271A2E91" w14:textId="77777777" w:rsidR="002E4A63" w:rsidRPr="00A612C0" w:rsidRDefault="002E4A63" w:rsidP="00851DE1">
      <w:pPr>
        <w:tabs>
          <w:tab w:val="left" w:pos="2977"/>
        </w:tabs>
        <w:spacing w:before="120" w:after="120"/>
        <w:ind w:left="567" w:right="616"/>
        <w:jc w:val="center"/>
        <w:rPr>
          <w:rFonts w:eastAsia="Calibri" w:cstheme="majorHAnsi"/>
          <w:b/>
          <w:sz w:val="22"/>
          <w:szCs w:val="22"/>
        </w:rPr>
      </w:pPr>
    </w:p>
    <w:p w14:paraId="2E1E09AB" w14:textId="14DA000E" w:rsidR="008162C3" w:rsidRDefault="008A1236" w:rsidP="00851DE1">
      <w:pPr>
        <w:pStyle w:val="ecxmsonormal"/>
        <w:tabs>
          <w:tab w:val="left" w:pos="2977"/>
        </w:tabs>
        <w:spacing w:before="120" w:after="120"/>
        <w:ind w:left="567" w:right="616"/>
        <w:jc w:val="both"/>
        <w:rPr>
          <w:rFonts w:asciiTheme="minorHAnsi" w:hAnsiTheme="minorHAnsi" w:cstheme="majorHAnsi"/>
          <w:sz w:val="22"/>
          <w:szCs w:val="22"/>
          <w:lang w:val="es-ES_tradnl"/>
        </w:rPr>
      </w:pPr>
      <w:r w:rsidRPr="00A612C0">
        <w:rPr>
          <w:rFonts w:asciiTheme="minorHAnsi" w:hAnsiTheme="minorHAnsi" w:cstheme="majorHAnsi"/>
          <w:b/>
          <w:bCs/>
          <w:sz w:val="22"/>
          <w:szCs w:val="22"/>
          <w:lang w:val="es-ES_tradnl"/>
        </w:rPr>
        <w:t>PRIMERO</w:t>
      </w:r>
      <w:r w:rsidR="00720558" w:rsidRPr="00A612C0">
        <w:rPr>
          <w:rFonts w:asciiTheme="minorHAnsi" w:hAnsiTheme="minorHAnsi" w:cstheme="majorHAnsi"/>
          <w:b/>
          <w:bCs/>
          <w:sz w:val="22"/>
          <w:szCs w:val="22"/>
          <w:lang w:val="es-ES_tradnl"/>
        </w:rPr>
        <w:t>.</w:t>
      </w:r>
      <w:r w:rsidRPr="00A612C0">
        <w:rPr>
          <w:rFonts w:asciiTheme="minorHAnsi" w:hAnsiTheme="minorHAnsi" w:cstheme="majorHAnsi"/>
          <w:sz w:val="22"/>
          <w:szCs w:val="22"/>
          <w:lang w:val="es-ES_tradnl"/>
        </w:rPr>
        <w:t xml:space="preserve"> </w:t>
      </w:r>
      <w:r w:rsidR="00C82714" w:rsidRPr="0068578A">
        <w:rPr>
          <w:rFonts w:asciiTheme="minorHAnsi" w:hAnsiTheme="minorHAnsi" w:cstheme="majorHAnsi"/>
          <w:lang w:val="es-ES_tradnl"/>
        </w:rPr>
        <w:t xml:space="preserve">Resulta procedente admitir a trámite la solicitud de acceso a la información que se analiza presentada por escrito y registrada en el módulo manual del Sistema </w:t>
      </w:r>
      <w:proofErr w:type="spellStart"/>
      <w:r w:rsidR="00C82714" w:rsidRPr="0068578A">
        <w:rPr>
          <w:rFonts w:asciiTheme="minorHAnsi" w:hAnsiTheme="minorHAnsi" w:cstheme="majorHAnsi"/>
          <w:lang w:val="es-ES_tradnl"/>
        </w:rPr>
        <w:t>Infomex</w:t>
      </w:r>
      <w:proofErr w:type="spellEnd"/>
      <w:r w:rsidR="00C82714" w:rsidRPr="0068578A">
        <w:rPr>
          <w:rFonts w:asciiTheme="minorHAnsi" w:hAnsiTheme="minorHAnsi" w:cstheme="majorHAnsi"/>
          <w:lang w:val="es-ES_tradnl"/>
        </w:rPr>
        <w:t xml:space="preserve"> Nuevo León, vinculado a la Plataforma Nacional de Transparencia.</w:t>
      </w:r>
    </w:p>
    <w:p w14:paraId="5221D127" w14:textId="77777777" w:rsidR="002E4A63" w:rsidRPr="00A612C0" w:rsidRDefault="002E4A63" w:rsidP="00851DE1">
      <w:pPr>
        <w:pStyle w:val="ecxmsonormal"/>
        <w:tabs>
          <w:tab w:val="left" w:pos="2977"/>
        </w:tabs>
        <w:spacing w:before="120" w:after="120"/>
        <w:ind w:left="567" w:right="616"/>
        <w:jc w:val="both"/>
        <w:rPr>
          <w:rFonts w:asciiTheme="minorHAnsi" w:eastAsia="Calibri" w:hAnsiTheme="minorHAnsi" w:cstheme="majorHAnsi"/>
          <w:sz w:val="22"/>
          <w:szCs w:val="22"/>
        </w:rPr>
      </w:pPr>
    </w:p>
    <w:p w14:paraId="73139B18" w14:textId="66844422" w:rsidR="0053660C" w:rsidRPr="00A612C0" w:rsidRDefault="00DF301C" w:rsidP="007C4663">
      <w:pPr>
        <w:pStyle w:val="ecxmsonormal"/>
        <w:tabs>
          <w:tab w:val="left" w:pos="993"/>
        </w:tabs>
        <w:spacing w:before="120" w:after="120"/>
        <w:ind w:left="567" w:right="616"/>
        <w:jc w:val="both"/>
        <w:rPr>
          <w:rFonts w:asciiTheme="minorHAnsi" w:hAnsiTheme="minorHAnsi" w:cs="Arial"/>
          <w:bCs/>
          <w:sz w:val="22"/>
          <w:szCs w:val="22"/>
          <w:lang w:val="es-ES_tradnl" w:eastAsia="es-ES"/>
        </w:rPr>
      </w:pPr>
      <w:r w:rsidRPr="00A612C0">
        <w:rPr>
          <w:rFonts w:asciiTheme="minorHAnsi" w:hAnsiTheme="minorHAnsi" w:cstheme="majorHAnsi"/>
          <w:b/>
          <w:sz w:val="22"/>
          <w:szCs w:val="22"/>
          <w:lang w:val="es-ES_tradnl"/>
        </w:rPr>
        <w:t>SEGUNDO</w:t>
      </w:r>
      <w:r w:rsidR="00720558" w:rsidRPr="00A612C0">
        <w:rPr>
          <w:rFonts w:asciiTheme="minorHAnsi" w:hAnsiTheme="minorHAnsi" w:cstheme="majorHAnsi"/>
          <w:b/>
          <w:sz w:val="22"/>
          <w:szCs w:val="22"/>
          <w:lang w:val="es-ES_tradnl"/>
        </w:rPr>
        <w:t>.</w:t>
      </w:r>
      <w:r w:rsidRPr="00A612C0">
        <w:rPr>
          <w:rFonts w:asciiTheme="minorHAnsi" w:hAnsiTheme="minorHAnsi" w:cstheme="majorHAnsi"/>
          <w:b/>
          <w:sz w:val="22"/>
          <w:szCs w:val="22"/>
          <w:lang w:val="es-ES_tradnl"/>
        </w:rPr>
        <w:t xml:space="preserve"> </w:t>
      </w:r>
      <w:r w:rsidRPr="00A612C0">
        <w:rPr>
          <w:rFonts w:asciiTheme="minorHAnsi" w:hAnsiTheme="minorHAnsi" w:cstheme="majorHAnsi"/>
          <w:sz w:val="22"/>
          <w:szCs w:val="22"/>
          <w:lang w:val="es-ES_tradnl"/>
        </w:rPr>
        <w:t>Comuníquese a la persona solicitante que</w:t>
      </w:r>
      <w:r w:rsidR="00CC03FE" w:rsidRPr="00A612C0">
        <w:rPr>
          <w:rFonts w:asciiTheme="minorHAnsi" w:hAnsiTheme="minorHAnsi" w:cstheme="majorHAnsi"/>
          <w:sz w:val="22"/>
          <w:szCs w:val="22"/>
          <w:lang w:val="es-ES_tradnl"/>
        </w:rPr>
        <w:t>,</w:t>
      </w:r>
      <w:r w:rsidRPr="00A612C0">
        <w:rPr>
          <w:rFonts w:asciiTheme="minorHAnsi" w:hAnsiTheme="minorHAnsi" w:cstheme="majorHAnsi"/>
          <w:sz w:val="22"/>
          <w:szCs w:val="22"/>
          <w:lang w:val="es-ES_tradnl"/>
        </w:rPr>
        <w:t xml:space="preserve"> conforme a los razonamientos lógico jurídicos expresados en el Considerando </w:t>
      </w:r>
      <w:r w:rsidR="0053660C">
        <w:rPr>
          <w:rFonts w:asciiTheme="minorHAnsi" w:hAnsiTheme="minorHAnsi" w:cstheme="majorHAnsi"/>
          <w:sz w:val="22"/>
          <w:szCs w:val="22"/>
          <w:lang w:val="es-ES_tradnl"/>
        </w:rPr>
        <w:t xml:space="preserve">OCTAVO </w:t>
      </w:r>
      <w:r w:rsidRPr="00A612C0">
        <w:rPr>
          <w:rFonts w:asciiTheme="minorHAnsi" w:hAnsiTheme="minorHAnsi" w:cstheme="majorHAnsi"/>
          <w:sz w:val="22"/>
          <w:szCs w:val="22"/>
          <w:lang w:val="es-ES_tradnl"/>
        </w:rPr>
        <w:t>del presente Acuerdo,</w:t>
      </w:r>
      <w:r w:rsidRPr="00A612C0">
        <w:rPr>
          <w:rFonts w:asciiTheme="minorHAnsi" w:hAnsiTheme="minorHAnsi" w:cstheme="majorHAnsi"/>
          <w:b/>
          <w:sz w:val="22"/>
          <w:szCs w:val="22"/>
          <w:lang w:val="es-ES_tradnl"/>
        </w:rPr>
        <w:t xml:space="preserve"> </w:t>
      </w:r>
      <w:r w:rsidR="0053660C">
        <w:rPr>
          <w:rFonts w:asciiTheme="minorHAnsi" w:hAnsiTheme="minorHAnsi" w:cs="Arial"/>
          <w:bCs/>
          <w:sz w:val="22"/>
          <w:szCs w:val="22"/>
          <w:lang w:val="es-ES_tradnl" w:eastAsia="es-ES"/>
        </w:rPr>
        <w:t xml:space="preserve"> </w:t>
      </w:r>
      <w:r w:rsidR="0053660C">
        <w:rPr>
          <w:rFonts w:asciiTheme="minorHAnsi" w:hAnsiTheme="minorHAnsi" w:cs="Arial"/>
          <w:sz w:val="22"/>
          <w:szCs w:val="22"/>
        </w:rPr>
        <w:t xml:space="preserve">el cual se tiene aquí por reproducido, y </w:t>
      </w:r>
      <w:r w:rsidR="00934B92">
        <w:rPr>
          <w:rFonts w:asciiTheme="minorHAnsi" w:hAnsiTheme="minorHAnsi" w:cs="Arial"/>
          <w:sz w:val="22"/>
          <w:szCs w:val="22"/>
        </w:rPr>
        <w:t xml:space="preserve">que síntesis establece que, </w:t>
      </w:r>
      <w:r w:rsidR="0053660C">
        <w:rPr>
          <w:rFonts w:asciiTheme="minorHAnsi" w:hAnsiTheme="minorHAnsi" w:cs="Arial"/>
          <w:sz w:val="22"/>
          <w:szCs w:val="22"/>
        </w:rPr>
        <w:t xml:space="preserve">se confirma la clasificación de la información como confidencial y se determina la entrega de la información en Versión Pública, la cual se procederá a su generación previo el pago de los derechos correspondientes, </w:t>
      </w:r>
      <w:r w:rsidR="0053660C" w:rsidRPr="00A612C0">
        <w:rPr>
          <w:rFonts w:asciiTheme="minorHAnsi" w:hAnsiTheme="minorHAnsi" w:cs="Arial"/>
          <w:bCs/>
          <w:sz w:val="22"/>
          <w:szCs w:val="22"/>
          <w:lang w:val="es-ES_tradnl" w:eastAsia="es-ES"/>
        </w:rPr>
        <w:t xml:space="preserve">toda vez que </w:t>
      </w:r>
      <w:r w:rsidR="0053660C" w:rsidRPr="00A612C0">
        <w:rPr>
          <w:rFonts w:asciiTheme="minorHAnsi" w:hAnsiTheme="minorHAnsi" w:cs="Arial"/>
          <w:bCs/>
          <w:sz w:val="22"/>
          <w:szCs w:val="22"/>
        </w:rPr>
        <w:t xml:space="preserve">para la elaboración de una versión pública en modalidad de reproducción, a que se refiere el artículo 159 de la Ley de Transparencia, tiene un costo, se procederá una vez que se acredite el pago respectivo, </w:t>
      </w:r>
      <w:r w:rsidR="0053660C" w:rsidRPr="00A612C0">
        <w:rPr>
          <w:rFonts w:asciiTheme="minorHAnsi" w:hAnsiTheme="minorHAnsi" w:cs="Arial"/>
          <w:bCs/>
          <w:sz w:val="22"/>
          <w:szCs w:val="22"/>
          <w:lang w:val="es-ES_tradnl" w:eastAsia="es-ES"/>
        </w:rPr>
        <w:t>en términos del artículo 57 de la Ley de Hacienda para los Municipios de Nuevo León, de conformidad con el artículo 166 de la Ley de Transparencia. Al efecto, debe presentar la orden de pago adjunta a este Acuerdo en el ANEXO “</w:t>
      </w:r>
      <w:r w:rsidR="00C07EF2">
        <w:rPr>
          <w:rFonts w:asciiTheme="minorHAnsi" w:hAnsiTheme="minorHAnsi" w:cs="Arial"/>
          <w:bCs/>
          <w:sz w:val="22"/>
          <w:szCs w:val="22"/>
          <w:lang w:val="es-ES_tradnl" w:eastAsia="es-ES"/>
        </w:rPr>
        <w:t>A</w:t>
      </w:r>
      <w:r w:rsidR="0053660C" w:rsidRPr="00A612C0">
        <w:rPr>
          <w:rFonts w:asciiTheme="minorHAnsi" w:hAnsiTheme="minorHAnsi" w:cs="Arial"/>
          <w:bCs/>
          <w:sz w:val="22"/>
          <w:szCs w:val="22"/>
          <w:lang w:val="es-ES_tradnl" w:eastAsia="es-ES"/>
        </w:rPr>
        <w:t>” y enterar la cantidad respectiva ante la Tesorería Municipal de Monterrey, ubicada en el tercer piso del Palacio Municipal en Caja General, con referencia al número de cuenta 00435421603 del Banco Mercantil del Norte, S.A. (BANORTE).</w:t>
      </w:r>
    </w:p>
    <w:p w14:paraId="1E1D335C" w14:textId="77777777" w:rsidR="002E4A63" w:rsidRPr="00A612C0" w:rsidRDefault="002E4A63" w:rsidP="00AA790C">
      <w:pPr>
        <w:pStyle w:val="ecxmsonormal"/>
        <w:tabs>
          <w:tab w:val="left" w:pos="993"/>
        </w:tabs>
        <w:spacing w:before="120" w:after="120"/>
        <w:ind w:left="567" w:right="616"/>
        <w:jc w:val="both"/>
        <w:rPr>
          <w:rFonts w:asciiTheme="minorHAnsi" w:hAnsiTheme="minorHAnsi" w:cstheme="majorHAnsi"/>
          <w:sz w:val="22"/>
          <w:szCs w:val="22"/>
          <w:lang w:val="es-ES"/>
        </w:rPr>
      </w:pPr>
    </w:p>
    <w:p w14:paraId="3F056878" w14:textId="5EFD0E0D" w:rsidR="008A1236" w:rsidRPr="00A612C0" w:rsidRDefault="0092474F" w:rsidP="00851DE1">
      <w:pPr>
        <w:pStyle w:val="ecxmsonormal"/>
        <w:tabs>
          <w:tab w:val="left" w:pos="2977"/>
          <w:tab w:val="left" w:pos="8505"/>
        </w:tabs>
        <w:spacing w:before="120" w:after="120"/>
        <w:ind w:left="567" w:right="616"/>
        <w:jc w:val="both"/>
        <w:rPr>
          <w:rFonts w:asciiTheme="minorHAnsi" w:hAnsiTheme="minorHAnsi" w:cstheme="majorHAnsi"/>
          <w:sz w:val="22"/>
          <w:szCs w:val="22"/>
          <w:lang w:val="es-ES_tradnl"/>
        </w:rPr>
      </w:pPr>
      <w:r w:rsidRPr="00A612C0">
        <w:rPr>
          <w:rFonts w:asciiTheme="minorHAnsi" w:hAnsiTheme="minorHAnsi" w:cstheme="majorHAnsi"/>
          <w:b/>
          <w:bCs/>
          <w:sz w:val="22"/>
          <w:szCs w:val="22"/>
          <w:lang w:val="es-ES_tradnl"/>
        </w:rPr>
        <w:t>TERCERO</w:t>
      </w:r>
      <w:r w:rsidR="00720558" w:rsidRPr="00A612C0">
        <w:rPr>
          <w:rFonts w:asciiTheme="minorHAnsi" w:hAnsiTheme="minorHAnsi" w:cstheme="majorHAnsi"/>
          <w:b/>
          <w:bCs/>
          <w:sz w:val="22"/>
          <w:szCs w:val="22"/>
          <w:lang w:val="es-ES_tradnl"/>
        </w:rPr>
        <w:t>.</w:t>
      </w:r>
      <w:r w:rsidR="008A1236" w:rsidRPr="00A612C0">
        <w:rPr>
          <w:rFonts w:asciiTheme="minorHAnsi" w:hAnsiTheme="minorHAnsi" w:cstheme="majorHAnsi"/>
          <w:sz w:val="22"/>
          <w:szCs w:val="22"/>
          <w:lang w:val="es-ES_tradnl"/>
        </w:rPr>
        <w:t xml:space="preserve"> Comuníquese a la persona solicitante que de conformidad con los artículos 167 al 171 de la Ley de Transparencia, podrá interponer, por sí mismo o a través de su representante, dentro de los quince días siguientes a la fecha de la notificación de la presente respuesta, o del vencimiento del plazo para su notificación, recurso de revisión ante la Comisión de Transparencia y Acceso a la Información del Estado de Nuevo León, en sus oficinas ubicadas en Ave. Constitución número 1462-1, Edificio Maldonado, Centro, Monterrey, o bien por vía electrónica por medio del Sistema </w:t>
      </w:r>
      <w:proofErr w:type="spellStart"/>
      <w:r w:rsidR="008A1236" w:rsidRPr="00A612C0">
        <w:rPr>
          <w:rFonts w:asciiTheme="minorHAnsi" w:hAnsiTheme="minorHAnsi" w:cstheme="majorHAnsi"/>
          <w:sz w:val="22"/>
          <w:szCs w:val="22"/>
          <w:lang w:val="es-ES_tradnl"/>
        </w:rPr>
        <w:t>Infomex</w:t>
      </w:r>
      <w:proofErr w:type="spellEnd"/>
      <w:r w:rsidR="008A1236" w:rsidRPr="00A612C0">
        <w:rPr>
          <w:rFonts w:asciiTheme="minorHAnsi" w:hAnsiTheme="minorHAnsi" w:cstheme="majorHAnsi"/>
          <w:sz w:val="22"/>
          <w:szCs w:val="22"/>
          <w:lang w:val="es-ES_tradnl"/>
        </w:rPr>
        <w:t xml:space="preserve"> Nuevo León ligado a la Plataforma Nacional de Transparencia en la liga: </w:t>
      </w:r>
      <w:hyperlink r:id="rId9" w:history="1">
        <w:r w:rsidR="008A1236" w:rsidRPr="00A612C0">
          <w:rPr>
            <w:rFonts w:asciiTheme="minorHAnsi" w:hAnsiTheme="minorHAnsi" w:cstheme="majorHAnsi"/>
            <w:sz w:val="22"/>
            <w:szCs w:val="22"/>
          </w:rPr>
          <w:t>http://nl.infomex.org.mx/</w:t>
        </w:r>
      </w:hyperlink>
      <w:r w:rsidR="008A1236" w:rsidRPr="00A612C0">
        <w:rPr>
          <w:rFonts w:asciiTheme="minorHAnsi" w:hAnsiTheme="minorHAnsi" w:cstheme="majorHAnsi"/>
          <w:sz w:val="22"/>
          <w:szCs w:val="22"/>
          <w:lang w:val="es-ES_tradnl"/>
        </w:rPr>
        <w:t xml:space="preserve"> o directamente a través de esta última en caso de que se haya presentado en la misma. </w:t>
      </w:r>
      <w:r w:rsidR="00702F2D" w:rsidRPr="00A612C0">
        <w:rPr>
          <w:rFonts w:asciiTheme="minorHAnsi" w:hAnsiTheme="minorHAnsi" w:cs="Arial"/>
          <w:sz w:val="22"/>
          <w:szCs w:val="22"/>
          <w:lang w:val="es-ES_tradnl"/>
        </w:rPr>
        <w:t xml:space="preserve">También podrá interponerlo en las oficinas de la Unidad de Transparencia de este sujeto obligado, ubicadas en el Piso C-1 del Condominio Acero en Zaragoza No. 1000 Sur, en el municipio de Monterrey, </w:t>
      </w:r>
      <w:r w:rsidR="00793123" w:rsidRPr="00A612C0">
        <w:rPr>
          <w:rFonts w:asciiTheme="minorHAnsi" w:hAnsiTheme="minorHAnsi" w:cs="Arial"/>
          <w:sz w:val="22"/>
          <w:szCs w:val="22"/>
          <w:lang w:val="es-ES_tradnl"/>
        </w:rPr>
        <w:t>N</w:t>
      </w:r>
      <w:r w:rsidR="00702F2D" w:rsidRPr="00A612C0">
        <w:rPr>
          <w:rFonts w:asciiTheme="minorHAnsi" w:hAnsiTheme="minorHAnsi" w:cs="Arial"/>
          <w:sz w:val="22"/>
          <w:szCs w:val="22"/>
          <w:lang w:val="es-ES_tradnl"/>
        </w:rPr>
        <w:t>uevo León, o bien a través del correo electrónico transparencia.sedue@monterrey.gob.mx.</w:t>
      </w:r>
    </w:p>
    <w:p w14:paraId="4D8593EB" w14:textId="77777777" w:rsidR="008A1236" w:rsidRPr="00A612C0" w:rsidRDefault="008A1236" w:rsidP="00851DE1">
      <w:pPr>
        <w:pStyle w:val="ecxmsonormal"/>
        <w:tabs>
          <w:tab w:val="left" w:pos="2977"/>
          <w:tab w:val="left" w:pos="8505"/>
        </w:tabs>
        <w:spacing w:before="120" w:after="120"/>
        <w:ind w:left="567" w:right="616"/>
        <w:jc w:val="both"/>
        <w:rPr>
          <w:rFonts w:asciiTheme="minorHAnsi" w:hAnsiTheme="minorHAnsi" w:cstheme="majorHAnsi"/>
          <w:sz w:val="22"/>
          <w:szCs w:val="22"/>
          <w:lang w:val="es-ES_tradnl"/>
        </w:rPr>
      </w:pPr>
    </w:p>
    <w:p w14:paraId="18886D6C" w14:textId="5B754945" w:rsidR="008A1236" w:rsidRPr="00A612C0" w:rsidRDefault="0092474F" w:rsidP="00851DE1">
      <w:pPr>
        <w:pStyle w:val="ecxmsonormal"/>
        <w:tabs>
          <w:tab w:val="left" w:pos="2977"/>
          <w:tab w:val="left" w:pos="8364"/>
        </w:tabs>
        <w:spacing w:before="120" w:after="120"/>
        <w:ind w:left="567" w:right="616"/>
        <w:jc w:val="both"/>
        <w:rPr>
          <w:rFonts w:asciiTheme="minorHAnsi" w:hAnsiTheme="minorHAnsi" w:cstheme="majorHAnsi"/>
          <w:sz w:val="22"/>
          <w:szCs w:val="22"/>
          <w:lang w:val="es-ES_tradnl"/>
        </w:rPr>
      </w:pPr>
      <w:r w:rsidRPr="00A612C0">
        <w:rPr>
          <w:rFonts w:asciiTheme="minorHAnsi" w:hAnsiTheme="minorHAnsi" w:cstheme="majorHAnsi"/>
          <w:b/>
          <w:sz w:val="22"/>
          <w:szCs w:val="22"/>
          <w:lang w:val="es-ES_tradnl"/>
        </w:rPr>
        <w:t>CUARTO</w:t>
      </w:r>
      <w:r w:rsidR="00720558" w:rsidRPr="00A612C0">
        <w:rPr>
          <w:rFonts w:asciiTheme="minorHAnsi" w:hAnsiTheme="minorHAnsi" w:cstheme="majorHAnsi"/>
          <w:b/>
          <w:sz w:val="22"/>
          <w:szCs w:val="22"/>
          <w:lang w:val="es-ES_tradnl"/>
        </w:rPr>
        <w:t>.</w:t>
      </w:r>
      <w:r w:rsidR="008A1236" w:rsidRPr="00A612C0">
        <w:rPr>
          <w:rFonts w:asciiTheme="minorHAnsi" w:hAnsiTheme="minorHAnsi" w:cstheme="majorHAnsi"/>
          <w:b/>
          <w:sz w:val="22"/>
          <w:szCs w:val="22"/>
          <w:lang w:val="es-ES_tradnl"/>
        </w:rPr>
        <w:t xml:space="preserve"> </w:t>
      </w:r>
      <w:r w:rsidR="008A1236" w:rsidRPr="00A612C0">
        <w:rPr>
          <w:rFonts w:asciiTheme="minorHAnsi" w:hAnsiTheme="minorHAnsi" w:cstheme="majorHAnsi"/>
          <w:sz w:val="22"/>
          <w:szCs w:val="22"/>
          <w:lang w:val="es-ES_tradnl"/>
        </w:rPr>
        <w:t>Al quedar firme el presente Acuerdo, debe darse de baja y archivarse como asunto totalmente concluido el expediente formado con motivo de la solicitud de acceso a la información pública que se responde mediante el mismo</w:t>
      </w:r>
      <w:r w:rsidR="008A1236" w:rsidRPr="00A612C0">
        <w:rPr>
          <w:rFonts w:asciiTheme="minorHAnsi" w:hAnsiTheme="minorHAnsi" w:cstheme="majorHAnsi"/>
          <w:color w:val="000000"/>
          <w:sz w:val="22"/>
          <w:szCs w:val="22"/>
        </w:rPr>
        <w:t>.</w:t>
      </w:r>
      <w:r w:rsidR="008A1236" w:rsidRPr="00A612C0">
        <w:rPr>
          <w:rFonts w:asciiTheme="minorHAnsi" w:hAnsiTheme="minorHAnsi" w:cstheme="majorHAnsi"/>
          <w:sz w:val="22"/>
          <w:szCs w:val="22"/>
          <w:lang w:val="es-ES_tradnl"/>
        </w:rPr>
        <w:t xml:space="preserve"> </w:t>
      </w:r>
    </w:p>
    <w:p w14:paraId="44DA93E9" w14:textId="77777777" w:rsidR="008A1236" w:rsidRPr="00A612C0" w:rsidRDefault="008A1236" w:rsidP="00851DE1">
      <w:pPr>
        <w:pStyle w:val="ecxmsonormal"/>
        <w:tabs>
          <w:tab w:val="left" w:pos="2977"/>
          <w:tab w:val="left" w:pos="8364"/>
        </w:tabs>
        <w:spacing w:before="120" w:after="120"/>
        <w:ind w:left="567" w:right="616"/>
        <w:jc w:val="both"/>
        <w:rPr>
          <w:rFonts w:asciiTheme="minorHAnsi" w:hAnsiTheme="minorHAnsi" w:cstheme="majorHAnsi"/>
          <w:b/>
          <w:color w:val="000000"/>
          <w:sz w:val="22"/>
          <w:szCs w:val="22"/>
        </w:rPr>
      </w:pPr>
    </w:p>
    <w:p w14:paraId="402DCF32" w14:textId="77777777" w:rsidR="00702F2D" w:rsidRPr="00A612C0" w:rsidRDefault="006D0B20" w:rsidP="00A50918">
      <w:pPr>
        <w:pStyle w:val="ecxmsonormal"/>
        <w:tabs>
          <w:tab w:val="left" w:pos="2977"/>
          <w:tab w:val="left" w:pos="8364"/>
        </w:tabs>
        <w:spacing w:before="120" w:after="120"/>
        <w:ind w:left="567" w:right="616"/>
        <w:jc w:val="both"/>
        <w:rPr>
          <w:rFonts w:asciiTheme="minorHAnsi" w:hAnsiTheme="minorHAnsi" w:cs="Arial"/>
          <w:sz w:val="22"/>
          <w:szCs w:val="22"/>
          <w:lang w:val="es-ES_tradnl"/>
        </w:rPr>
      </w:pPr>
      <w:r w:rsidRPr="00A612C0">
        <w:rPr>
          <w:rFonts w:asciiTheme="minorHAnsi" w:hAnsiTheme="minorHAnsi" w:cstheme="majorHAnsi"/>
          <w:b/>
          <w:sz w:val="22"/>
          <w:szCs w:val="22"/>
        </w:rPr>
        <w:lastRenderedPageBreak/>
        <w:t>NOTIFÍQUESE</w:t>
      </w:r>
      <w:r w:rsidRPr="00A612C0">
        <w:rPr>
          <w:rFonts w:asciiTheme="minorHAnsi" w:hAnsiTheme="minorHAnsi" w:cstheme="majorHAnsi"/>
          <w:sz w:val="22"/>
          <w:szCs w:val="22"/>
        </w:rPr>
        <w:t xml:space="preserve">. </w:t>
      </w:r>
      <w:r w:rsidR="00702F2D" w:rsidRPr="00A612C0">
        <w:rPr>
          <w:rFonts w:asciiTheme="minorHAnsi" w:hAnsiTheme="minorHAnsi" w:cs="Arial"/>
          <w:sz w:val="22"/>
          <w:szCs w:val="22"/>
          <w:lang w:val="es-ES_tradnl"/>
        </w:rPr>
        <w:t xml:space="preserve">en el medio autorizado por la persona solicitante o, en su defecto, en la tabla de avisos de esta Unidad. Así, de conformidad con los artículos 3 fracción LI, 58, 146 a 165 y demás relativos de la Ley de Transparencia, </w:t>
      </w:r>
      <w:r w:rsidR="00702F2D" w:rsidRPr="00A612C0">
        <w:rPr>
          <w:rFonts w:asciiTheme="minorHAnsi" w:hAnsiTheme="minorHAnsi" w:cs="Arial"/>
          <w:sz w:val="22"/>
          <w:szCs w:val="22"/>
        </w:rPr>
        <w:t xml:space="preserve">y </w:t>
      </w:r>
      <w:r w:rsidR="00702F2D" w:rsidRPr="00A612C0">
        <w:rPr>
          <w:rFonts w:asciiTheme="minorHAnsi" w:hAnsiTheme="minorHAnsi" w:cs="Arial"/>
          <w:sz w:val="22"/>
          <w:szCs w:val="22"/>
          <w:lang w:val="es-ES_tradnl"/>
        </w:rPr>
        <w:t>el Acuerdo por el que se crea la Unidad de Transparencia</w:t>
      </w:r>
      <w:r w:rsidR="00702F2D" w:rsidRPr="00A612C0">
        <w:rPr>
          <w:rFonts w:asciiTheme="minorHAnsi" w:hAnsiTheme="minorHAnsi" w:cs="Arial"/>
          <w:sz w:val="22"/>
          <w:szCs w:val="22"/>
        </w:rPr>
        <w:t xml:space="preserve"> </w:t>
      </w:r>
      <w:r w:rsidR="00702F2D" w:rsidRPr="00A612C0">
        <w:rPr>
          <w:rFonts w:asciiTheme="minorHAnsi" w:hAnsiTheme="minorHAnsi" w:cs="Arial"/>
          <w:sz w:val="22"/>
          <w:szCs w:val="22"/>
          <w:lang w:val="es-ES_tradnl"/>
        </w:rPr>
        <w:t>y el Comité de Transparencia de la Secretaría de Desarrollo Urbano y Ecología de fecha 28 de diciembre de 2016</w:t>
      </w:r>
      <w:r w:rsidR="00702F2D" w:rsidRPr="00A612C0">
        <w:rPr>
          <w:rFonts w:asciiTheme="minorHAnsi" w:hAnsiTheme="minorHAnsi" w:cs="Arial"/>
          <w:sz w:val="22"/>
          <w:szCs w:val="22"/>
        </w:rPr>
        <w:t xml:space="preserve"> </w:t>
      </w:r>
      <w:r w:rsidR="00702F2D" w:rsidRPr="00A612C0">
        <w:rPr>
          <w:rFonts w:asciiTheme="minorHAnsi" w:hAnsiTheme="minorHAnsi" w:cs="Arial"/>
          <w:sz w:val="22"/>
          <w:szCs w:val="22"/>
          <w:lang w:val="es-ES_tradnl"/>
        </w:rPr>
        <w:t xml:space="preserve">para recibir, tramitar y contestar solicitudes de acceso a la información presentadas ante este sujeto obligado, es que lo acuerda y firma la Presidenta del Comité, Arq. Olga Cristina Ramírez Acosta;  el Titular de la Unidad de Transparencia y Secretario Técnico del Comité de Transparencia, el Lic. Héctor Francisco Reyes López; y la Vocal del Comité, Lic. Samanta Cornu Sandoval, integrantes del Comité de Transparencia de la Secretaría de Desarrollo Urbano y Ecología, del Municipio de Monterrey, Nuevo León. RÚBRICAS.” </w:t>
      </w:r>
    </w:p>
    <w:p w14:paraId="38729AE3" w14:textId="77777777" w:rsidR="00702F2D" w:rsidRPr="00A612C0" w:rsidRDefault="00702F2D" w:rsidP="00702F2D">
      <w:pPr>
        <w:pStyle w:val="ecxmsonormal"/>
        <w:tabs>
          <w:tab w:val="left" w:pos="2977"/>
          <w:tab w:val="left" w:pos="8364"/>
        </w:tabs>
        <w:spacing w:before="120" w:after="120"/>
        <w:ind w:right="616"/>
        <w:jc w:val="both"/>
        <w:rPr>
          <w:rFonts w:asciiTheme="minorHAnsi" w:hAnsiTheme="minorHAnsi" w:cs="Arial"/>
          <w:sz w:val="22"/>
          <w:szCs w:val="22"/>
        </w:rPr>
      </w:pPr>
    </w:p>
    <w:p w14:paraId="1FACDB9F" w14:textId="77777777" w:rsidR="00702F2D" w:rsidRPr="00A612C0" w:rsidRDefault="00702F2D" w:rsidP="00702F2D">
      <w:pPr>
        <w:pStyle w:val="ecxmsonormal"/>
        <w:tabs>
          <w:tab w:val="left" w:pos="2977"/>
          <w:tab w:val="left" w:pos="8364"/>
        </w:tabs>
        <w:spacing w:before="120" w:after="120"/>
        <w:ind w:right="616"/>
        <w:jc w:val="both"/>
        <w:rPr>
          <w:rFonts w:asciiTheme="minorHAnsi" w:hAnsiTheme="minorHAnsi" w:cs="Arial"/>
          <w:sz w:val="22"/>
          <w:szCs w:val="22"/>
        </w:rPr>
      </w:pPr>
      <w:r w:rsidRPr="00A612C0">
        <w:rPr>
          <w:rFonts w:asciiTheme="minorHAnsi" w:hAnsiTheme="minorHAnsi" w:cs="Arial"/>
          <w:sz w:val="22"/>
          <w:szCs w:val="22"/>
        </w:rPr>
        <w:t>Sin otro particular reciba un cordial saludo.</w:t>
      </w:r>
    </w:p>
    <w:p w14:paraId="45721E7B" w14:textId="77777777" w:rsidR="00702F2D" w:rsidRPr="00A612C0" w:rsidRDefault="00702F2D" w:rsidP="00702F2D">
      <w:pPr>
        <w:rPr>
          <w:rFonts w:cs="Arial"/>
          <w:i/>
          <w:sz w:val="22"/>
          <w:szCs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0"/>
        <w:gridCol w:w="4488"/>
      </w:tblGrid>
      <w:tr w:rsidR="00702F2D" w:rsidRPr="00A612C0" w14:paraId="6DD8C918" w14:textId="77777777" w:rsidTr="00CC3EB1">
        <w:tc>
          <w:tcPr>
            <w:tcW w:w="4395" w:type="dxa"/>
          </w:tcPr>
          <w:p w14:paraId="4608259B" w14:textId="77777777" w:rsidR="00702F2D" w:rsidRPr="00A612C0" w:rsidRDefault="00702F2D" w:rsidP="00CC3EB1">
            <w:pPr>
              <w:jc w:val="center"/>
              <w:rPr>
                <w:rFonts w:cs="Arial"/>
                <w:b/>
                <w:i/>
                <w:sz w:val="22"/>
                <w:szCs w:val="22"/>
              </w:rPr>
            </w:pPr>
            <w:r w:rsidRPr="00A612C0">
              <w:rPr>
                <w:rFonts w:cs="Arial"/>
                <w:b/>
                <w:i/>
                <w:sz w:val="22"/>
                <w:szCs w:val="22"/>
              </w:rPr>
              <w:t>RÚBRICA</w:t>
            </w:r>
          </w:p>
        </w:tc>
        <w:tc>
          <w:tcPr>
            <w:tcW w:w="4536" w:type="dxa"/>
          </w:tcPr>
          <w:p w14:paraId="41978BBE" w14:textId="77777777" w:rsidR="00702F2D" w:rsidRPr="00A612C0" w:rsidRDefault="00702F2D" w:rsidP="00CC3EB1">
            <w:pPr>
              <w:jc w:val="center"/>
              <w:rPr>
                <w:rFonts w:cs="Arial"/>
                <w:b/>
                <w:i/>
                <w:sz w:val="22"/>
                <w:szCs w:val="22"/>
              </w:rPr>
            </w:pPr>
            <w:r w:rsidRPr="00A612C0">
              <w:rPr>
                <w:rFonts w:cs="Arial"/>
                <w:b/>
                <w:i/>
                <w:sz w:val="22"/>
                <w:szCs w:val="22"/>
              </w:rPr>
              <w:t>RÚBRICA</w:t>
            </w:r>
          </w:p>
        </w:tc>
      </w:tr>
      <w:tr w:rsidR="00702F2D" w:rsidRPr="00A612C0" w14:paraId="32A73511" w14:textId="77777777" w:rsidTr="00CC3EB1">
        <w:tc>
          <w:tcPr>
            <w:tcW w:w="4395" w:type="dxa"/>
          </w:tcPr>
          <w:p w14:paraId="30A78C17" w14:textId="77777777" w:rsidR="00702F2D" w:rsidRPr="00A612C0" w:rsidRDefault="00702F2D" w:rsidP="00CC3EB1">
            <w:pPr>
              <w:jc w:val="center"/>
              <w:rPr>
                <w:rFonts w:cs="Arial"/>
                <w:b/>
                <w:i/>
                <w:sz w:val="22"/>
                <w:szCs w:val="22"/>
              </w:rPr>
            </w:pPr>
            <w:r w:rsidRPr="00A612C0">
              <w:rPr>
                <w:rFonts w:cs="Arial"/>
                <w:b/>
                <w:i/>
                <w:sz w:val="22"/>
                <w:szCs w:val="22"/>
              </w:rPr>
              <w:t>ARQ. OLGA CRISTINA RAMÍREZ ACOSTA, C. PRESIDENTE</w:t>
            </w:r>
          </w:p>
        </w:tc>
        <w:tc>
          <w:tcPr>
            <w:tcW w:w="4536" w:type="dxa"/>
          </w:tcPr>
          <w:p w14:paraId="26B61743" w14:textId="77777777" w:rsidR="00702F2D" w:rsidRPr="00A612C0" w:rsidRDefault="00702F2D" w:rsidP="00CC3EB1">
            <w:pPr>
              <w:jc w:val="center"/>
              <w:rPr>
                <w:rFonts w:cs="Arial"/>
                <w:b/>
                <w:i/>
                <w:sz w:val="22"/>
                <w:szCs w:val="22"/>
              </w:rPr>
            </w:pPr>
            <w:r w:rsidRPr="00A612C0">
              <w:rPr>
                <w:rFonts w:cs="Arial"/>
                <w:b/>
                <w:i/>
                <w:sz w:val="22"/>
                <w:szCs w:val="22"/>
              </w:rPr>
              <w:t xml:space="preserve">LIC. HECTOR FRANCISCO REYES LOPEZ </w:t>
            </w:r>
          </w:p>
        </w:tc>
      </w:tr>
      <w:tr w:rsidR="00702F2D" w:rsidRPr="00A612C0" w14:paraId="7A791C1F" w14:textId="77777777" w:rsidTr="00CC3EB1">
        <w:tc>
          <w:tcPr>
            <w:tcW w:w="4395" w:type="dxa"/>
          </w:tcPr>
          <w:p w14:paraId="53AB8AD7" w14:textId="77777777" w:rsidR="00702F2D" w:rsidRPr="00A612C0" w:rsidRDefault="00702F2D" w:rsidP="00CC3EB1">
            <w:pPr>
              <w:rPr>
                <w:rFonts w:cs="Arial"/>
                <w:b/>
                <w:i/>
                <w:sz w:val="22"/>
                <w:szCs w:val="22"/>
              </w:rPr>
            </w:pPr>
            <w:r w:rsidRPr="00A612C0">
              <w:rPr>
                <w:rFonts w:cs="Arial"/>
                <w:b/>
                <w:i/>
                <w:sz w:val="22"/>
                <w:szCs w:val="22"/>
              </w:rPr>
              <w:t>DEL COMITÉ DE TRANSPARENCIA DE LA SECRETARÍA DE DESARROLLO URBANO Y ECOLOGÍA, DEL MUNICIPIO DE MONTERREY, NUEVO LEÓN</w:t>
            </w:r>
          </w:p>
        </w:tc>
        <w:tc>
          <w:tcPr>
            <w:tcW w:w="4536" w:type="dxa"/>
          </w:tcPr>
          <w:p w14:paraId="76FA46C0" w14:textId="77777777" w:rsidR="00702F2D" w:rsidRPr="00A612C0" w:rsidRDefault="00702F2D" w:rsidP="00CC3EB1">
            <w:pPr>
              <w:jc w:val="center"/>
              <w:rPr>
                <w:rFonts w:cs="Arial"/>
                <w:b/>
                <w:i/>
                <w:sz w:val="22"/>
                <w:szCs w:val="22"/>
              </w:rPr>
            </w:pPr>
            <w:r w:rsidRPr="00A612C0">
              <w:rPr>
                <w:rFonts w:cs="Arial"/>
                <w:b/>
                <w:i/>
                <w:sz w:val="22"/>
                <w:szCs w:val="22"/>
              </w:rPr>
              <w:t>TITULAR DE LA UNIDAD DE TRANSPARENCIA Y SECRETARIO TÉCNICO DEL COMITÉ DE TRANSPARENCIA DE LA SECRETARÍA DE DESARROLLO URBANO Y ECOLOGÍA, DEL MUNICIPIO DE MONTERREY, NUEVO LEÓN</w:t>
            </w:r>
          </w:p>
        </w:tc>
      </w:tr>
    </w:tbl>
    <w:p w14:paraId="1338D284" w14:textId="77777777" w:rsidR="00702F2D" w:rsidRPr="00A612C0" w:rsidRDefault="00702F2D" w:rsidP="00702F2D">
      <w:pPr>
        <w:rPr>
          <w:rFonts w:cs="Arial"/>
          <w:b/>
          <w:i/>
          <w:sz w:val="22"/>
          <w:szCs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3"/>
        <w:gridCol w:w="4665"/>
      </w:tblGrid>
      <w:tr w:rsidR="00702F2D" w:rsidRPr="00A612C0" w14:paraId="6F7617A7" w14:textId="77777777" w:rsidTr="00CC3EB1">
        <w:tc>
          <w:tcPr>
            <w:tcW w:w="4253" w:type="dxa"/>
          </w:tcPr>
          <w:p w14:paraId="05F0D22C" w14:textId="77777777" w:rsidR="00702F2D" w:rsidRPr="00A612C0" w:rsidRDefault="00702F2D" w:rsidP="00CC3EB1">
            <w:pPr>
              <w:jc w:val="center"/>
              <w:rPr>
                <w:rFonts w:cs="Arial"/>
                <w:b/>
                <w:i/>
                <w:sz w:val="22"/>
                <w:szCs w:val="22"/>
              </w:rPr>
            </w:pPr>
            <w:r w:rsidRPr="00A612C0">
              <w:rPr>
                <w:rFonts w:cs="Arial"/>
                <w:b/>
                <w:i/>
                <w:sz w:val="22"/>
                <w:szCs w:val="22"/>
              </w:rPr>
              <w:t>RÚBRICA</w:t>
            </w:r>
          </w:p>
        </w:tc>
        <w:tc>
          <w:tcPr>
            <w:tcW w:w="4819" w:type="dxa"/>
          </w:tcPr>
          <w:p w14:paraId="02BB88A7" w14:textId="77777777" w:rsidR="00702F2D" w:rsidRPr="00A612C0" w:rsidRDefault="00702F2D" w:rsidP="00CC3EB1">
            <w:pPr>
              <w:jc w:val="center"/>
              <w:rPr>
                <w:rFonts w:cs="Arial"/>
                <w:b/>
                <w:i/>
                <w:sz w:val="22"/>
                <w:szCs w:val="22"/>
              </w:rPr>
            </w:pPr>
          </w:p>
        </w:tc>
      </w:tr>
      <w:tr w:rsidR="00702F2D" w:rsidRPr="00A612C0" w14:paraId="64614A1A" w14:textId="77777777" w:rsidTr="00CC3EB1">
        <w:tc>
          <w:tcPr>
            <w:tcW w:w="4253" w:type="dxa"/>
          </w:tcPr>
          <w:p w14:paraId="20764939" w14:textId="77777777" w:rsidR="00702F2D" w:rsidRPr="00A612C0" w:rsidRDefault="00702F2D" w:rsidP="00CC3EB1">
            <w:pPr>
              <w:jc w:val="center"/>
              <w:rPr>
                <w:rFonts w:cs="Arial"/>
                <w:b/>
                <w:i/>
                <w:sz w:val="22"/>
                <w:szCs w:val="22"/>
              </w:rPr>
            </w:pPr>
            <w:r w:rsidRPr="00A612C0">
              <w:rPr>
                <w:rFonts w:cs="Arial"/>
                <w:b/>
                <w:i/>
                <w:sz w:val="22"/>
                <w:szCs w:val="22"/>
              </w:rPr>
              <w:t>LIC. SAMANTA CORNU SANDOVAL</w:t>
            </w:r>
          </w:p>
        </w:tc>
        <w:tc>
          <w:tcPr>
            <w:tcW w:w="4819" w:type="dxa"/>
          </w:tcPr>
          <w:p w14:paraId="74E3DB4F" w14:textId="77777777" w:rsidR="00702F2D" w:rsidRPr="00A612C0" w:rsidRDefault="00702F2D" w:rsidP="00CC3EB1">
            <w:pPr>
              <w:jc w:val="center"/>
              <w:rPr>
                <w:rFonts w:cs="Arial"/>
                <w:b/>
                <w:i/>
                <w:sz w:val="22"/>
                <w:szCs w:val="22"/>
              </w:rPr>
            </w:pPr>
          </w:p>
        </w:tc>
      </w:tr>
      <w:tr w:rsidR="00702F2D" w:rsidRPr="00A612C0" w14:paraId="6D7D75E2" w14:textId="77777777" w:rsidTr="00CC3EB1">
        <w:tc>
          <w:tcPr>
            <w:tcW w:w="4253" w:type="dxa"/>
          </w:tcPr>
          <w:p w14:paraId="0364B093" w14:textId="77777777" w:rsidR="00702F2D" w:rsidRPr="00A612C0" w:rsidRDefault="00702F2D" w:rsidP="00CC3EB1">
            <w:pPr>
              <w:jc w:val="center"/>
              <w:rPr>
                <w:rFonts w:cs="Arial"/>
                <w:b/>
                <w:i/>
                <w:sz w:val="22"/>
                <w:szCs w:val="22"/>
              </w:rPr>
            </w:pPr>
            <w:r w:rsidRPr="00A612C0">
              <w:rPr>
                <w:rFonts w:cs="Arial"/>
                <w:b/>
                <w:i/>
                <w:sz w:val="22"/>
                <w:szCs w:val="22"/>
              </w:rPr>
              <w:t>VOCAL DEL COMITÉ DE TRANSPARENCIA DE LA SECRETARÍA DE DESARROLLO URBANO Y ECOLOGÍA, DEL MUNICIPIO DE MONTERREY, NUEVO LEÓN.</w:t>
            </w:r>
          </w:p>
        </w:tc>
        <w:tc>
          <w:tcPr>
            <w:tcW w:w="4819" w:type="dxa"/>
          </w:tcPr>
          <w:p w14:paraId="48D6A4CF" w14:textId="77777777" w:rsidR="00702F2D" w:rsidRPr="00A612C0" w:rsidRDefault="00702F2D" w:rsidP="00CC3EB1">
            <w:pPr>
              <w:jc w:val="center"/>
              <w:rPr>
                <w:rFonts w:cs="Arial"/>
                <w:b/>
                <w:i/>
                <w:sz w:val="22"/>
                <w:szCs w:val="22"/>
              </w:rPr>
            </w:pPr>
          </w:p>
        </w:tc>
      </w:tr>
    </w:tbl>
    <w:p w14:paraId="01205365" w14:textId="77777777" w:rsidR="00702F2D" w:rsidRPr="00A612C0" w:rsidRDefault="00702F2D" w:rsidP="00702F2D">
      <w:pPr>
        <w:pStyle w:val="ecxmsonormal"/>
        <w:tabs>
          <w:tab w:val="left" w:pos="2977"/>
          <w:tab w:val="left" w:pos="8364"/>
        </w:tabs>
        <w:spacing w:after="0"/>
        <w:jc w:val="both"/>
        <w:rPr>
          <w:rFonts w:asciiTheme="minorHAnsi" w:hAnsiTheme="minorHAnsi" w:cs="Arial"/>
          <w:b/>
          <w:i/>
          <w:sz w:val="22"/>
          <w:szCs w:val="22"/>
          <w:lang w:val="es-ES"/>
        </w:rPr>
      </w:pPr>
    </w:p>
    <w:p w14:paraId="71A675E0" w14:textId="739898E0" w:rsidR="00A31840" w:rsidRPr="00A612C0" w:rsidRDefault="00A31840" w:rsidP="00702F2D">
      <w:pPr>
        <w:pStyle w:val="ecxmsonormal"/>
        <w:tabs>
          <w:tab w:val="left" w:pos="2977"/>
          <w:tab w:val="left" w:pos="8222"/>
        </w:tabs>
        <w:spacing w:after="0"/>
        <w:ind w:left="567" w:right="616"/>
        <w:jc w:val="both"/>
        <w:rPr>
          <w:rFonts w:asciiTheme="minorHAnsi" w:hAnsiTheme="minorHAnsi" w:cstheme="majorHAnsi"/>
          <w:b/>
          <w:color w:val="000000"/>
          <w:sz w:val="22"/>
          <w:szCs w:val="22"/>
        </w:rPr>
      </w:pPr>
    </w:p>
    <w:p w14:paraId="2379FBE0" w14:textId="77777777" w:rsidR="00CB2B4C" w:rsidRDefault="00CB2B4C">
      <w:pPr>
        <w:rPr>
          <w:rFonts w:cstheme="majorHAnsi"/>
          <w:b/>
          <w:color w:val="000000"/>
          <w:sz w:val="22"/>
          <w:szCs w:val="22"/>
        </w:rPr>
      </w:pPr>
      <w:r>
        <w:rPr>
          <w:rFonts w:cstheme="majorHAnsi"/>
          <w:b/>
          <w:color w:val="000000"/>
          <w:sz w:val="22"/>
          <w:szCs w:val="22"/>
        </w:rPr>
        <w:br w:type="page"/>
      </w:r>
    </w:p>
    <w:p w14:paraId="6C2A6419" w14:textId="77777777" w:rsidR="00C07EF2" w:rsidRDefault="00C07EF2" w:rsidP="00C07EF2">
      <w:pPr>
        <w:pStyle w:val="ecxmsonormal"/>
        <w:tabs>
          <w:tab w:val="left" w:pos="2977"/>
          <w:tab w:val="left" w:pos="8364"/>
        </w:tabs>
        <w:spacing w:before="120" w:after="120"/>
        <w:ind w:right="378"/>
        <w:jc w:val="center"/>
        <w:rPr>
          <w:rFonts w:asciiTheme="minorHAnsi" w:hAnsiTheme="minorHAnsi" w:cstheme="majorHAnsi"/>
          <w:b/>
          <w:color w:val="000000"/>
          <w:sz w:val="22"/>
          <w:szCs w:val="22"/>
        </w:rPr>
      </w:pPr>
      <w:r>
        <w:rPr>
          <w:rFonts w:asciiTheme="minorHAnsi" w:hAnsiTheme="minorHAnsi" w:cstheme="majorHAnsi"/>
          <w:b/>
          <w:color w:val="000000"/>
          <w:sz w:val="22"/>
          <w:szCs w:val="22"/>
        </w:rPr>
        <w:lastRenderedPageBreak/>
        <w:t>ANEXO “A”</w:t>
      </w:r>
    </w:p>
    <w:p w14:paraId="6B1344AF" w14:textId="6908300F" w:rsidR="00C07EF2" w:rsidRDefault="00EC1428" w:rsidP="00C07EF2">
      <w:pPr>
        <w:pStyle w:val="ecxmsonormal"/>
        <w:tabs>
          <w:tab w:val="left" w:pos="2977"/>
          <w:tab w:val="left" w:pos="8364"/>
        </w:tabs>
        <w:spacing w:before="120" w:after="120"/>
        <w:ind w:right="378"/>
        <w:jc w:val="center"/>
        <w:rPr>
          <w:rFonts w:asciiTheme="minorHAnsi" w:hAnsiTheme="minorHAnsi" w:cstheme="majorHAnsi"/>
          <w:b/>
          <w:color w:val="000000"/>
          <w:sz w:val="22"/>
          <w:szCs w:val="22"/>
        </w:rPr>
      </w:pPr>
      <w:r w:rsidRPr="00EC1428">
        <w:rPr>
          <w:rFonts w:asciiTheme="minorHAnsi" w:hAnsiTheme="minorHAnsi" w:cstheme="majorHAnsi"/>
          <w:b/>
          <w:noProof/>
          <w:color w:val="000000"/>
          <w:sz w:val="22"/>
          <w:szCs w:val="22"/>
        </w:rPr>
        <w:drawing>
          <wp:inline distT="0" distB="0" distL="0" distR="0" wp14:anchorId="1282F47C" wp14:editId="4E7EED70">
            <wp:extent cx="5612130" cy="7257666"/>
            <wp:effectExtent l="0" t="0" r="7620" b="63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2130" cy="7257666"/>
                    </a:xfrm>
                    <a:prstGeom prst="rect">
                      <a:avLst/>
                    </a:prstGeom>
                    <a:noFill/>
                    <a:ln>
                      <a:noFill/>
                    </a:ln>
                  </pic:spPr>
                </pic:pic>
              </a:graphicData>
            </a:graphic>
          </wp:inline>
        </w:drawing>
      </w:r>
    </w:p>
    <w:p w14:paraId="7460F124" w14:textId="77777777" w:rsidR="00C07EF2" w:rsidRDefault="00C07EF2" w:rsidP="00AA790C">
      <w:pPr>
        <w:jc w:val="center"/>
        <w:rPr>
          <w:rFonts w:cstheme="majorHAnsi"/>
          <w:b/>
          <w:color w:val="000000"/>
          <w:sz w:val="22"/>
          <w:szCs w:val="22"/>
        </w:rPr>
      </w:pPr>
    </w:p>
    <w:p w14:paraId="69592DBC" w14:textId="77777777" w:rsidR="00C07EF2" w:rsidRDefault="00C07EF2" w:rsidP="00AA790C">
      <w:pPr>
        <w:jc w:val="center"/>
        <w:rPr>
          <w:rFonts w:cstheme="majorHAnsi"/>
          <w:b/>
          <w:color w:val="000000"/>
          <w:sz w:val="22"/>
          <w:szCs w:val="22"/>
        </w:rPr>
      </w:pPr>
    </w:p>
    <w:p w14:paraId="31932272" w14:textId="77777777" w:rsidR="00C07EF2" w:rsidRDefault="00C07EF2" w:rsidP="00AA790C">
      <w:pPr>
        <w:jc w:val="center"/>
        <w:rPr>
          <w:rFonts w:cstheme="majorHAnsi"/>
          <w:b/>
          <w:color w:val="000000"/>
          <w:sz w:val="22"/>
          <w:szCs w:val="22"/>
        </w:rPr>
      </w:pPr>
    </w:p>
    <w:p w14:paraId="509479D8" w14:textId="77777777" w:rsidR="00C07EF2" w:rsidRDefault="00C07EF2" w:rsidP="00AA790C">
      <w:pPr>
        <w:jc w:val="center"/>
        <w:rPr>
          <w:rFonts w:cstheme="majorHAnsi"/>
          <w:b/>
          <w:color w:val="000000"/>
          <w:sz w:val="22"/>
          <w:szCs w:val="22"/>
        </w:rPr>
      </w:pPr>
    </w:p>
    <w:p w14:paraId="28A40D66" w14:textId="749D4607" w:rsidR="00866F82" w:rsidRPr="00A612C0" w:rsidRDefault="00F25B05" w:rsidP="00AA790C">
      <w:pPr>
        <w:jc w:val="center"/>
        <w:rPr>
          <w:rFonts w:cstheme="majorHAnsi"/>
          <w:b/>
          <w:color w:val="000000"/>
          <w:sz w:val="22"/>
          <w:szCs w:val="22"/>
        </w:rPr>
      </w:pPr>
      <w:r w:rsidRPr="00A612C0">
        <w:rPr>
          <w:rFonts w:cstheme="majorHAnsi"/>
          <w:b/>
          <w:color w:val="000000"/>
          <w:sz w:val="22"/>
          <w:szCs w:val="22"/>
        </w:rPr>
        <w:t>ANEXO “</w:t>
      </w:r>
      <w:r w:rsidR="00C07EF2">
        <w:rPr>
          <w:rFonts w:cstheme="majorHAnsi"/>
          <w:b/>
          <w:color w:val="000000"/>
          <w:sz w:val="22"/>
          <w:szCs w:val="22"/>
        </w:rPr>
        <w:t>B</w:t>
      </w:r>
      <w:r w:rsidRPr="00A612C0">
        <w:rPr>
          <w:rFonts w:cstheme="majorHAnsi"/>
          <w:b/>
          <w:color w:val="000000"/>
          <w:sz w:val="22"/>
          <w:szCs w:val="22"/>
        </w:rPr>
        <w:t>”</w:t>
      </w:r>
    </w:p>
    <w:p w14:paraId="55689096" w14:textId="3CA62F0C" w:rsidR="00866F82" w:rsidRDefault="00866F82" w:rsidP="000C6DB9">
      <w:pPr>
        <w:pStyle w:val="ecxmsonormal"/>
        <w:tabs>
          <w:tab w:val="left" w:pos="2977"/>
          <w:tab w:val="left" w:pos="8364"/>
        </w:tabs>
        <w:spacing w:before="120" w:after="120"/>
        <w:ind w:right="378"/>
        <w:jc w:val="center"/>
        <w:rPr>
          <w:rFonts w:asciiTheme="minorHAnsi" w:hAnsiTheme="minorHAnsi" w:cstheme="majorHAnsi"/>
          <w:b/>
          <w:color w:val="000000"/>
          <w:sz w:val="22"/>
          <w:szCs w:val="22"/>
        </w:rPr>
      </w:pPr>
    </w:p>
    <w:p w14:paraId="272657DD" w14:textId="66F203C4" w:rsidR="00E231C3" w:rsidRDefault="00E231C3" w:rsidP="00C07EF2">
      <w:pPr>
        <w:pStyle w:val="ecxmsonormal"/>
        <w:tabs>
          <w:tab w:val="left" w:pos="2977"/>
          <w:tab w:val="left" w:pos="8364"/>
        </w:tabs>
        <w:spacing w:before="120" w:after="120"/>
        <w:ind w:right="378"/>
        <w:jc w:val="center"/>
        <w:rPr>
          <w:rFonts w:asciiTheme="minorHAnsi" w:hAnsiTheme="minorHAnsi" w:cstheme="majorHAnsi"/>
          <w:b/>
          <w:color w:val="000000"/>
          <w:sz w:val="22"/>
          <w:szCs w:val="22"/>
        </w:rPr>
      </w:pPr>
      <w:r w:rsidRPr="00E231C3">
        <w:rPr>
          <w:rFonts w:asciiTheme="minorHAnsi" w:hAnsiTheme="minorHAnsi" w:cstheme="majorHAnsi"/>
          <w:b/>
          <w:noProof/>
          <w:color w:val="000000"/>
          <w:sz w:val="22"/>
          <w:szCs w:val="22"/>
        </w:rPr>
        <w:drawing>
          <wp:inline distT="0" distB="0" distL="0" distR="0" wp14:anchorId="6B34B8E9" wp14:editId="53AEC314">
            <wp:extent cx="5612130" cy="6541712"/>
            <wp:effectExtent l="0" t="0" r="762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2130" cy="6541712"/>
                    </a:xfrm>
                    <a:prstGeom prst="rect">
                      <a:avLst/>
                    </a:prstGeom>
                    <a:noFill/>
                    <a:ln>
                      <a:noFill/>
                    </a:ln>
                  </pic:spPr>
                </pic:pic>
              </a:graphicData>
            </a:graphic>
          </wp:inline>
        </w:drawing>
      </w:r>
    </w:p>
    <w:sectPr w:rsidR="00E231C3" w:rsidSect="00851DE1">
      <w:headerReference w:type="even" r:id="rId12"/>
      <w:headerReference w:type="default" r:id="rId13"/>
      <w:footerReference w:type="default" r:id="rId14"/>
      <w:headerReference w:type="first" r:id="rId15"/>
      <w:pgSz w:w="12240" w:h="15840"/>
      <w:pgMar w:top="2552" w:right="1701" w:bottom="1134" w:left="170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55BC96" w14:textId="77777777" w:rsidR="00751218" w:rsidRDefault="00751218" w:rsidP="00582E5F">
      <w:r>
        <w:separator/>
      </w:r>
    </w:p>
  </w:endnote>
  <w:endnote w:type="continuationSeparator" w:id="0">
    <w:p w14:paraId="114CB9FE" w14:textId="77777777" w:rsidR="00751218" w:rsidRDefault="00751218" w:rsidP="00582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8375B" w14:textId="6CB53230" w:rsidR="00582E5F" w:rsidRDefault="003549AF" w:rsidP="00582E5F">
    <w:pPr>
      <w:pStyle w:val="Piedepgina"/>
      <w:ind w:hanging="1701"/>
    </w:pPr>
    <w:r>
      <w:rPr>
        <w:noProof/>
        <w:lang w:val="es-MX" w:eastAsia="es-MX"/>
      </w:rPr>
      <mc:AlternateContent>
        <mc:Choice Requires="wps">
          <w:drawing>
            <wp:anchor distT="0" distB="0" distL="114300" distR="114300" simplePos="0" relativeHeight="251676672" behindDoc="0" locked="0" layoutInCell="1" allowOverlap="1" wp14:anchorId="4F0024B4" wp14:editId="122CAF99">
              <wp:simplePos x="0" y="0"/>
              <wp:positionH relativeFrom="margin">
                <wp:posOffset>-431800</wp:posOffset>
              </wp:positionH>
              <wp:positionV relativeFrom="paragraph">
                <wp:posOffset>-20320</wp:posOffset>
              </wp:positionV>
              <wp:extent cx="6515735" cy="0"/>
              <wp:effectExtent l="0" t="0" r="18415" b="19050"/>
              <wp:wrapNone/>
              <wp:docPr id="1" name="Straight Connector 1"/>
              <wp:cNvGraphicFramePr/>
              <a:graphic xmlns:a="http://schemas.openxmlformats.org/drawingml/2006/main">
                <a:graphicData uri="http://schemas.microsoft.com/office/word/2010/wordprocessingShape">
                  <wps:wsp>
                    <wps:cNvCnPr/>
                    <wps:spPr>
                      <a:xfrm flipH="1" flipV="1">
                        <a:off x="0" y="0"/>
                        <a:ext cx="6515735" cy="0"/>
                      </a:xfrm>
                      <a:prstGeom prst="line">
                        <a:avLst/>
                      </a:prstGeom>
                      <a:ln w="12700">
                        <a:solidFill>
                          <a:schemeClr val="tx1">
                            <a:lumMod val="65000"/>
                            <a:lumOff val="35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7ACDC345" id="Straight Connector 1" o:spid="_x0000_s1026" style="position:absolute;flip:x y;z-index:25167667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34pt,-1.6pt" to="479.0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hYdBwIAAGoEAAAOAAAAZHJzL2Uyb0RvYy54bWysVMuO2yAU3VfqPyD2jZ2MkqmsOLPIaNpF&#10;H1GnnT2DIUYCLgImTv6+F3Cc9KFZVN2gy32ec7j2+u5oNDkIHxTYls5nNSXCcuiU3bf0x/eHd+8p&#10;CZHZjmmwoqUnEejd5u2b9eAasYAedCc8wSY2NINraR+ja6oq8F4YFmbghMWgBG9YxKvfV51nA3Y3&#10;ulrU9aoawHfOAxchoPe+BOkm95dS8PhVyiAi0S1FbDGfPp/P6aw2a9bsPXO94iMM9g8oDFMWh06t&#10;7llk5MWrP1oZxT0EkHHGwVQgpeIic0A28/o3No89cyJzQXGCm2QK/68t/3LYeaI6fDtKLDP4RI/R&#10;M7XvI9mCtSggeDJPOg0uNJi+tTs/3oLb+UT6KL0hUiv3MbdJ1lOyUgwpkmPW+zTpLY6RcHSulvPl&#10;7c2SEn6OVaVZKnQ+xA8CDElGS7WySQrWsMOnEBEApp5TkltbMuDMxW1d57QAWnUPSusUzOskttqT&#10;A8NFiMeCTb+Yz9AV32pZY2VeB3Tj0hT3zdmN46YuefjVAIxpm+aIvHEjvqRXUShb8aRFAfpNSFQc&#10;+S8K0rTrF3CMc2FjVjz3xexUJpHKVDhSfK1wzL+gmooL94lM4fnr1MLjPBlsnIqNsuD/BjtpWl5F&#10;lnwU6Yp3Mp+hO+XdyQFc6Kzj+PGlL+b6nssvv4jNTwAAAP//AwBQSwMEFAAGAAgAAAAhAHquMQjd&#10;AAAACQEAAA8AAABkcnMvZG93bnJldi54bWxMj81OwzAQhO9IvIO1SNxaJwWikMapEOLvUiTaPMA2&#10;3iYR9jqK3TS8PUYc4La7M5r9ptzM1oiJRt87VpAuExDEjdM9twrq/fMiB+EDskbjmBR8kYdNdXlR&#10;YqHdmT9o2oVWxBD2BSroQhgKKX3TkUW/dANx1I5utBjiOrZSj3iO4dbIVZJk0mLP8UOHAz121Hzu&#10;TlbBkzdTzdvevb3sU3x9v81cbVCp66v5YQ0i0Bz+zPCDH9GhikwHd2LthVGwyPLYJcThZgUiGu7v&#10;8hTE4fcgq1L+b1B9AwAA//8DAFBLAQItABQABgAIAAAAIQC2gziS/gAAAOEBAAATAAAAAAAAAAAA&#10;AAAAAAAAAABbQ29udGVudF9UeXBlc10ueG1sUEsBAi0AFAAGAAgAAAAhADj9If/WAAAAlAEAAAsA&#10;AAAAAAAAAAAAAAAALwEAAF9yZWxzLy5yZWxzUEsBAi0AFAAGAAgAAAAhABiKFh0HAgAAagQAAA4A&#10;AAAAAAAAAAAAAAAALgIAAGRycy9lMm9Eb2MueG1sUEsBAi0AFAAGAAgAAAAhAHquMQjdAAAACQEA&#10;AA8AAAAAAAAAAAAAAAAAYQQAAGRycy9kb3ducmV2LnhtbFBLBQYAAAAABAAEAPMAAABrBQAAAAA=&#10;" strokecolor="#5a5a5a [2109]" strokeweight="1pt">
              <w10:wrap anchorx="margin"/>
            </v:line>
          </w:pict>
        </mc:Fallback>
      </mc:AlternateContent>
    </w:r>
    <w:r>
      <w:rPr>
        <w:noProof/>
        <w:lang w:val="es-MX" w:eastAsia="es-MX"/>
      </w:rPr>
      <mc:AlternateContent>
        <mc:Choice Requires="wps">
          <w:drawing>
            <wp:anchor distT="0" distB="0" distL="114300" distR="114300" simplePos="0" relativeHeight="251675648" behindDoc="0" locked="0" layoutInCell="1" allowOverlap="1" wp14:anchorId="5F8BA47D" wp14:editId="7E53533F">
              <wp:simplePos x="0" y="0"/>
              <wp:positionH relativeFrom="page">
                <wp:posOffset>509905</wp:posOffset>
              </wp:positionH>
              <wp:positionV relativeFrom="bottomMargin">
                <wp:posOffset>74295</wp:posOffset>
              </wp:positionV>
              <wp:extent cx="2231390" cy="55626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2231390" cy="55626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cx1="http://schemas.microsoft.com/office/drawing/2015/9/8/chartex"/>
                        </a:ext>
                      </a:extLst>
                    </wps:spPr>
                    <wps:style>
                      <a:lnRef idx="0">
                        <a:schemeClr val="accent1"/>
                      </a:lnRef>
                      <a:fillRef idx="0">
                        <a:schemeClr val="accent1"/>
                      </a:fillRef>
                      <a:effectRef idx="0">
                        <a:schemeClr val="accent1"/>
                      </a:effectRef>
                      <a:fontRef idx="minor">
                        <a:schemeClr val="dk1"/>
                      </a:fontRef>
                    </wps:style>
                    <wps:txbx>
                      <w:txbxContent>
                        <w:p w14:paraId="1E2BC283" w14:textId="77777777" w:rsidR="008A7BE1" w:rsidRPr="00582E5F" w:rsidRDefault="008A7BE1" w:rsidP="008A7BE1">
                          <w:pPr>
                            <w:rPr>
                              <w:color w:val="808080" w:themeColor="background1" w:themeShade="80"/>
                              <w:sz w:val="16"/>
                              <w:szCs w:val="16"/>
                            </w:rPr>
                          </w:pPr>
                          <w:r w:rsidRPr="00582E5F">
                            <w:rPr>
                              <w:color w:val="808080" w:themeColor="background1" w:themeShade="80"/>
                              <w:sz w:val="16"/>
                              <w:szCs w:val="16"/>
                            </w:rPr>
                            <w:t xml:space="preserve">Palacio Municipal de Monterrey </w:t>
                          </w:r>
                        </w:p>
                        <w:p w14:paraId="0FD1D1B1" w14:textId="10A8B7A2" w:rsidR="008A7BE1" w:rsidRPr="00582E5F" w:rsidRDefault="008A7BE1" w:rsidP="008A7BE1">
                          <w:pPr>
                            <w:rPr>
                              <w:color w:val="808080" w:themeColor="background1" w:themeShade="80"/>
                              <w:sz w:val="16"/>
                              <w:szCs w:val="16"/>
                            </w:rPr>
                          </w:pPr>
                          <w:r w:rsidRPr="00582E5F">
                            <w:rPr>
                              <w:color w:val="808080" w:themeColor="background1" w:themeShade="80"/>
                              <w:sz w:val="16"/>
                              <w:szCs w:val="16"/>
                            </w:rPr>
                            <w:t xml:space="preserve">Zaragoza </w:t>
                          </w:r>
                          <w:r w:rsidR="008077A3">
                            <w:rPr>
                              <w:color w:val="808080" w:themeColor="background1" w:themeShade="80"/>
                              <w:sz w:val="16"/>
                              <w:szCs w:val="16"/>
                            </w:rPr>
                            <w:t>Sur</w:t>
                          </w:r>
                          <w:r>
                            <w:rPr>
                              <w:color w:val="808080" w:themeColor="background1" w:themeShade="80"/>
                              <w:sz w:val="16"/>
                              <w:szCs w:val="16"/>
                            </w:rPr>
                            <w:t xml:space="preserve"> </w:t>
                          </w:r>
                          <w:r w:rsidR="00D23469">
                            <w:rPr>
                              <w:color w:val="808080" w:themeColor="background1" w:themeShade="80"/>
                              <w:sz w:val="16"/>
                              <w:szCs w:val="16"/>
                            </w:rPr>
                            <w:t xml:space="preserve">S/N, </w:t>
                          </w:r>
                          <w:r w:rsidRPr="00582E5F">
                            <w:rPr>
                              <w:color w:val="808080" w:themeColor="background1" w:themeShade="80"/>
                              <w:sz w:val="16"/>
                              <w:szCs w:val="16"/>
                            </w:rPr>
                            <w:t xml:space="preserve">Centro, </w:t>
                          </w:r>
                        </w:p>
                        <w:p w14:paraId="7F662C51" w14:textId="77777777" w:rsidR="008A7BE1" w:rsidRPr="00582E5F" w:rsidRDefault="008A7BE1" w:rsidP="008A7BE1">
                          <w:pPr>
                            <w:rPr>
                              <w:color w:val="808080" w:themeColor="background1" w:themeShade="80"/>
                              <w:sz w:val="16"/>
                              <w:szCs w:val="16"/>
                            </w:rPr>
                          </w:pPr>
                          <w:r w:rsidRPr="00582E5F">
                            <w:rPr>
                              <w:color w:val="808080" w:themeColor="background1" w:themeShade="80"/>
                              <w:sz w:val="16"/>
                              <w:szCs w:val="16"/>
                            </w:rPr>
                            <w:t xml:space="preserve">Monterrey, N.L. / C.P. 64000  </w:t>
                          </w:r>
                        </w:p>
                        <w:p w14:paraId="0DBF2866" w14:textId="77777777" w:rsidR="008A7BE1" w:rsidRPr="00A7121E" w:rsidRDefault="008A7BE1" w:rsidP="008A7BE1">
                          <w:pPr>
                            <w:rPr>
                              <w:color w:val="808080" w:themeColor="background1" w:themeShade="80"/>
                              <w:sz w:val="16"/>
                              <w:szCs w:val="16"/>
                            </w:rPr>
                          </w:pPr>
                          <w:r>
                            <w:rPr>
                              <w:color w:val="808080" w:themeColor="background1" w:themeShade="80"/>
                              <w:sz w:val="16"/>
                              <w:szCs w:val="16"/>
                            </w:rPr>
                            <w:t>T. (81) 8130.6565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8BA47D" id="_x0000_t202" coordsize="21600,21600" o:spt="202" path="m,l,21600r21600,l21600,xe">
              <v:stroke joinstyle="miter"/>
              <v:path gradientshapeok="t" o:connecttype="rect"/>
            </v:shapetype>
            <v:shape id="Cuadro de texto 8" o:spid="_x0000_s1026" type="#_x0000_t202" style="position:absolute;margin-left:40.15pt;margin-top:5.85pt;width:175.7pt;height:43.8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DLksQIAAKoFAAAOAAAAZHJzL2Uyb0RvYy54bWysVN9P2zAQfp+0/8Hye0ka2kIjUhSKOk1C&#10;gAYTz65j02iJz7PdJh3a/76zk5SO7YVpL8n57vP57rsfF5dtXZGdMLYEldHxSUyJUByKUj1n9Ovj&#10;anROiXVMFawCJTK6F5ZeLj5+uGh0KhLYQFUIQ9CJsmmjM7pxTqdRZPlG1MyegBYKjRJMzRwezXNU&#10;GNag97qKkjieRQ2YQhvgwlrUXndGugj+pRTc3UlphSNVRjE2F74mfNf+Gy0uWPpsmN6UvA+D/UMU&#10;NSsVPnpwdc0cI1tT/uGqLrkBC9KdcKgjkLLkIuSA2YzjN9k8bJgWIRckx+oDTfb/ueW3u3tDyiKj&#10;WCjFaizRcssKA6QQxInWATn3JDXapoh90Ih27RW0WOxBb1Hpc2+lqf0fsyJoR7r3B4rRE+GoTJLT&#10;8ekcTRxt0+ksmYUaRK+3tbHuk4CaeCGjBksYmGW7G+swEoQOEP+YglVZVaGMlfpNgcBOI0IfdLdZ&#10;ipGg6JE+plCjl+X0LMnPpvPRLJ+OR5NxfD7K8zgZXa/yOI8nq+V8cvXTp4s+h/uRp6RLPUhuXwnv&#10;tVJfhERGAwNeEXpZLCtDdgy7kHEulAvkhQgR7VESs3jPxR4f8gj5vedyx8jwMih3uFyXCkzg+03Y&#10;xbchZNnhkYyjvL3o2nXbt8oaij12ioFu4KzmqxLLecOsu2cGJww7ALeGu8OPrKDJKPQSJRswP/6m&#10;93hsfLRS0uDEZtR+3zIjKKk+KxyJ+Xgy8SMeDhOsKB7MsWV9bFHbeglYjjHuJ82D6PGuGkRpoH7C&#10;5ZL7V9HEFMe3M+oGcem6PYLLiYs8DyAcas3cjXrQ3Lv21fHN+tg+MaP7jvZTdQvDbLP0TWN3WH9T&#10;Qb51IMvQ9Z7gjtWeeFwIoR/75eU3zvE5oF5X7OIXAAAA//8DAFBLAwQUAAYACAAAACEAwMYd29wA&#10;AAAIAQAADwAAAGRycy9kb3ducmV2LnhtbEyPzU7DMBCE70i8g7WVuFG7pNAmjVMhEFdQ/5C4ufE2&#10;iYjXUew24e3ZnuC2uzOa/SZfj64VF+xD40nDbKpAIJXeNlRp2O/e7pcgQjRkTesJNfxggHVxe5Ob&#10;zPqBNnjZxkpwCIXMaKhj7DIpQ1mjM2HqOyTWTr53JvLaV9L2ZuBw18oHpZ6kMw3xh9p0+FJj+b09&#10;Ow2H99PX51x9VK/usRv8qCS5VGp9NxmfVyAijvHPDFd8RoeCmY7+TDaIVsNSJezk+2wBgvV5ch2O&#10;GtI0AVnk8n+B4hcAAP//AwBQSwECLQAUAAYACAAAACEAtoM4kv4AAADhAQAAEwAAAAAAAAAAAAAA&#10;AAAAAAAAW0NvbnRlbnRfVHlwZXNdLnhtbFBLAQItABQABgAIAAAAIQA4/SH/1gAAAJQBAAALAAAA&#10;AAAAAAAAAAAAAC8BAABfcmVscy8ucmVsc1BLAQItABQABgAIAAAAIQAfPDLksQIAAKoFAAAOAAAA&#10;AAAAAAAAAAAAAC4CAABkcnMvZTJvRG9jLnhtbFBLAQItABQABgAIAAAAIQDAxh3b3AAAAAgBAAAP&#10;AAAAAAAAAAAAAAAAAAsFAABkcnMvZG93bnJldi54bWxQSwUGAAAAAAQABADzAAAAFAYAAAAA&#10;" filled="f" stroked="f">
              <v:textbox>
                <w:txbxContent>
                  <w:p w14:paraId="1E2BC283" w14:textId="77777777" w:rsidR="008A7BE1" w:rsidRPr="00582E5F" w:rsidRDefault="008A7BE1" w:rsidP="008A7BE1">
                    <w:pPr>
                      <w:rPr>
                        <w:color w:val="808080" w:themeColor="background1" w:themeShade="80"/>
                        <w:sz w:val="16"/>
                        <w:szCs w:val="16"/>
                      </w:rPr>
                    </w:pPr>
                    <w:r w:rsidRPr="00582E5F">
                      <w:rPr>
                        <w:color w:val="808080" w:themeColor="background1" w:themeShade="80"/>
                        <w:sz w:val="16"/>
                        <w:szCs w:val="16"/>
                      </w:rPr>
                      <w:t xml:space="preserve">Palacio Municipal de Monterrey </w:t>
                    </w:r>
                  </w:p>
                  <w:p w14:paraId="0FD1D1B1" w14:textId="10A8B7A2" w:rsidR="008A7BE1" w:rsidRPr="00582E5F" w:rsidRDefault="008A7BE1" w:rsidP="008A7BE1">
                    <w:pPr>
                      <w:rPr>
                        <w:color w:val="808080" w:themeColor="background1" w:themeShade="80"/>
                        <w:sz w:val="16"/>
                        <w:szCs w:val="16"/>
                      </w:rPr>
                    </w:pPr>
                    <w:r w:rsidRPr="00582E5F">
                      <w:rPr>
                        <w:color w:val="808080" w:themeColor="background1" w:themeShade="80"/>
                        <w:sz w:val="16"/>
                        <w:szCs w:val="16"/>
                      </w:rPr>
                      <w:t xml:space="preserve">Zaragoza </w:t>
                    </w:r>
                    <w:r w:rsidR="008077A3">
                      <w:rPr>
                        <w:color w:val="808080" w:themeColor="background1" w:themeShade="80"/>
                        <w:sz w:val="16"/>
                        <w:szCs w:val="16"/>
                      </w:rPr>
                      <w:t>Sur</w:t>
                    </w:r>
                    <w:r>
                      <w:rPr>
                        <w:color w:val="808080" w:themeColor="background1" w:themeShade="80"/>
                        <w:sz w:val="16"/>
                        <w:szCs w:val="16"/>
                      </w:rPr>
                      <w:t xml:space="preserve"> </w:t>
                    </w:r>
                    <w:r w:rsidR="00D23469">
                      <w:rPr>
                        <w:color w:val="808080" w:themeColor="background1" w:themeShade="80"/>
                        <w:sz w:val="16"/>
                        <w:szCs w:val="16"/>
                      </w:rPr>
                      <w:t xml:space="preserve">S/N, </w:t>
                    </w:r>
                    <w:r w:rsidRPr="00582E5F">
                      <w:rPr>
                        <w:color w:val="808080" w:themeColor="background1" w:themeShade="80"/>
                        <w:sz w:val="16"/>
                        <w:szCs w:val="16"/>
                      </w:rPr>
                      <w:t xml:space="preserve">Centro, </w:t>
                    </w:r>
                  </w:p>
                  <w:p w14:paraId="7F662C51" w14:textId="77777777" w:rsidR="008A7BE1" w:rsidRPr="00582E5F" w:rsidRDefault="008A7BE1" w:rsidP="008A7BE1">
                    <w:pPr>
                      <w:rPr>
                        <w:color w:val="808080" w:themeColor="background1" w:themeShade="80"/>
                        <w:sz w:val="16"/>
                        <w:szCs w:val="16"/>
                      </w:rPr>
                    </w:pPr>
                    <w:r w:rsidRPr="00582E5F">
                      <w:rPr>
                        <w:color w:val="808080" w:themeColor="background1" w:themeShade="80"/>
                        <w:sz w:val="16"/>
                        <w:szCs w:val="16"/>
                      </w:rPr>
                      <w:t xml:space="preserve">Monterrey, N.L. / C.P. 64000  </w:t>
                    </w:r>
                  </w:p>
                  <w:p w14:paraId="0DBF2866" w14:textId="77777777" w:rsidR="008A7BE1" w:rsidRPr="00A7121E" w:rsidRDefault="008A7BE1" w:rsidP="008A7BE1">
                    <w:pPr>
                      <w:rPr>
                        <w:color w:val="808080" w:themeColor="background1" w:themeShade="80"/>
                        <w:sz w:val="16"/>
                        <w:szCs w:val="16"/>
                      </w:rPr>
                    </w:pPr>
                    <w:r>
                      <w:rPr>
                        <w:color w:val="808080" w:themeColor="background1" w:themeShade="80"/>
                        <w:sz w:val="16"/>
                        <w:szCs w:val="16"/>
                      </w:rPr>
                      <w:t>T. (81) 8130.6565</w:t>
                    </w:r>
                  </w:p>
                </w:txbxContent>
              </v:textbox>
              <w10:wrap anchorx="page" anchory="margin"/>
            </v:shape>
          </w:pict>
        </mc:Fallback>
      </mc:AlternateContent>
    </w:r>
    <w:r w:rsidR="00B20A59">
      <w:rPr>
        <w:noProof/>
        <w:lang w:val="es-MX" w:eastAsia="es-MX"/>
      </w:rPr>
      <w:drawing>
        <wp:anchor distT="0" distB="0" distL="114300" distR="114300" simplePos="0" relativeHeight="251661312" behindDoc="1" locked="0" layoutInCell="1" allowOverlap="1" wp14:anchorId="7027DADE" wp14:editId="28DC5EFF">
          <wp:simplePos x="0" y="0"/>
          <wp:positionH relativeFrom="column">
            <wp:posOffset>5127234</wp:posOffset>
          </wp:positionH>
          <wp:positionV relativeFrom="paragraph">
            <wp:posOffset>-13823</wp:posOffset>
          </wp:positionV>
          <wp:extent cx="1026160" cy="202223"/>
          <wp:effectExtent l="0" t="0" r="0" b="1270"/>
          <wp:wrapNone/>
          <wp:docPr id="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usuario:Google Drive:Monterrey Identidad 2015:MONTERREY 2015-2018:MANUAL DE IDENTIDAD MONTERREY:PAPELERIA:OFICIO/MEMBRETADAS:oficio:pie.pdf"/>
                  <pic:cNvPicPr>
                    <a:picLocks noChangeAspect="1" noChangeArrowheads="1"/>
                  </pic:cNvPicPr>
                </pic:nvPicPr>
                <pic:blipFill rotWithShape="1">
                  <a:blip r:embed="rId1">
                    <a:extLst>
                      <a:ext uri="{28A0092B-C50C-407E-A947-70E740481C1C}">
                        <a14:useLocalDpi xmlns:a14="http://schemas.microsoft.com/office/drawing/2010/main" val="0"/>
                      </a:ext>
                    </a:extLst>
                  </a:blip>
                  <a:srcRect l="79775" t="40992" r="6985" b="37502"/>
                  <a:stretch/>
                </pic:blipFill>
                <pic:spPr bwMode="auto">
                  <a:xfrm>
                    <a:off x="0" y="0"/>
                    <a:ext cx="1026160" cy="20222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DB9148" w14:textId="77777777" w:rsidR="00751218" w:rsidRDefault="00751218" w:rsidP="00582E5F">
      <w:r>
        <w:separator/>
      </w:r>
    </w:p>
  </w:footnote>
  <w:footnote w:type="continuationSeparator" w:id="0">
    <w:p w14:paraId="03403342" w14:textId="77777777" w:rsidR="00751218" w:rsidRDefault="00751218" w:rsidP="00582E5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1D3BB2" w14:textId="7441A0B4" w:rsidR="006F5A6E" w:rsidRDefault="003B1E5D">
    <w:pPr>
      <w:pStyle w:val="Encabezado"/>
    </w:pPr>
    <w:r>
      <w:rPr>
        <w:noProof/>
        <w:lang w:val="es-MX" w:eastAsia="es-MX"/>
      </w:rPr>
      <w:drawing>
        <wp:anchor distT="0" distB="0" distL="114300" distR="114300" simplePos="0" relativeHeight="251670528" behindDoc="1" locked="0" layoutInCell="0" allowOverlap="1" wp14:anchorId="13C113A1" wp14:editId="0C56AD43">
          <wp:simplePos x="0" y="0"/>
          <wp:positionH relativeFrom="margin">
            <wp:align>center</wp:align>
          </wp:positionH>
          <wp:positionV relativeFrom="margin">
            <wp:align>center</wp:align>
          </wp:positionV>
          <wp:extent cx="7771765" cy="10057765"/>
          <wp:effectExtent l="0" t="0" r="0" b="0"/>
          <wp:wrapNone/>
          <wp:docPr id="11" name="Imagen 8" descr="OFICIO-CARTA-F-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OFICIO-CARTA-F-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1765" cy="10057765"/>
                  </a:xfrm>
                  <a:prstGeom prst="rect">
                    <a:avLst/>
                  </a:prstGeom>
                  <a:noFill/>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67456" behindDoc="1" locked="0" layoutInCell="0" allowOverlap="1" wp14:anchorId="3924E70D" wp14:editId="7919A891">
          <wp:simplePos x="0" y="0"/>
          <wp:positionH relativeFrom="margin">
            <wp:align>center</wp:align>
          </wp:positionH>
          <wp:positionV relativeFrom="margin">
            <wp:align>center</wp:align>
          </wp:positionV>
          <wp:extent cx="7771765" cy="10057765"/>
          <wp:effectExtent l="0" t="0" r="0" b="0"/>
          <wp:wrapNone/>
          <wp:docPr id="12" name="Imagen 12" descr="OFICIO-CARTA-F-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FICIO-CARTA-F-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1765" cy="10057765"/>
                  </a:xfrm>
                  <a:prstGeom prst="rect">
                    <a:avLst/>
                  </a:prstGeom>
                  <a:noFill/>
                </pic:spPr>
              </pic:pic>
            </a:graphicData>
          </a:graphic>
          <wp14:sizeRelH relativeFrom="page">
            <wp14:pctWidth>0</wp14:pctWidth>
          </wp14:sizeRelH>
          <wp14:sizeRelV relativeFrom="page">
            <wp14:pctHeight>0</wp14:pctHeight>
          </wp14:sizeRelV>
        </wp:anchor>
      </w:drawing>
    </w:r>
    <w:r w:rsidR="00751218">
      <w:rPr>
        <w:noProof/>
        <w:lang w:val="en-US" w:eastAsia="en-US"/>
      </w:rPr>
      <w:pict w14:anchorId="1D69C0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11.95pt;height:791.95pt;z-index:-251652096;mso-position-horizontal:center;mso-position-horizontal-relative:margin;mso-position-vertical:center;mso-position-vertical-relative:margin" o:allowincell="f">
          <v:imagedata r:id="rId2" o:title="OFICIO-CARTA-F-03"/>
          <w10:wrap anchorx="margin" anchory="margin"/>
        </v:shape>
      </w:pict>
    </w:r>
    <w:r w:rsidR="00751218">
      <w:rPr>
        <w:noProof/>
        <w:lang w:val="en-US" w:eastAsia="en-US"/>
      </w:rPr>
      <w:pict w14:anchorId="2E0BE4C9">
        <v:shape id="WordPictureWatermark1" o:spid="_x0000_s2049" type="#_x0000_t75" style="position:absolute;margin-left:0;margin-top:0;width:611.95pt;height:791.95pt;z-index:-251653120;mso-position-horizontal:center;mso-position-horizontal-relative:margin;mso-position-vertical:center;mso-position-vertical-relative:margin" o:allowincell="f">
          <v:imagedata r:id="rId2" o:title="OFICIO-CARTA-F-03"/>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FD313E" w14:textId="3CC74DB4" w:rsidR="00305BA5" w:rsidRDefault="00305BA5" w:rsidP="00305BA5">
    <w:pPr>
      <w:pStyle w:val="Encabezado"/>
      <w:jc w:val="center"/>
      <w:rPr>
        <w:b/>
        <w:lang w:val="es-ES"/>
      </w:rPr>
    </w:pPr>
    <w:r>
      <w:rPr>
        <w:noProof/>
        <w:lang w:val="es-MX" w:eastAsia="es-MX"/>
      </w:rPr>
      <w:drawing>
        <wp:anchor distT="0" distB="0" distL="114300" distR="114300" simplePos="0" relativeHeight="251672576" behindDoc="1" locked="0" layoutInCell="1" allowOverlap="1" wp14:anchorId="42472FBD" wp14:editId="44FCCEC7">
          <wp:simplePos x="0" y="0"/>
          <wp:positionH relativeFrom="column">
            <wp:posOffset>-782955</wp:posOffset>
          </wp:positionH>
          <wp:positionV relativeFrom="paragraph">
            <wp:posOffset>-43815</wp:posOffset>
          </wp:positionV>
          <wp:extent cx="1555750" cy="1211580"/>
          <wp:effectExtent l="0" t="0" r="0" b="0"/>
          <wp:wrapNone/>
          <wp:docPr id="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FICIO-CARTA-1-03.png"/>
                  <pic:cNvPicPr/>
                </pic:nvPicPr>
                <pic:blipFill rotWithShape="1">
                  <a:blip r:embed="rId1">
                    <a:extLst>
                      <a:ext uri="{28A0092B-C50C-407E-A947-70E740481C1C}">
                        <a14:useLocalDpi xmlns:a14="http://schemas.microsoft.com/office/drawing/2010/main" val="0"/>
                      </a:ext>
                    </a:extLst>
                  </a:blip>
                  <a:srcRect l="22471" t="19991" r="14366" b="9298"/>
                  <a:stretch/>
                </pic:blipFill>
                <pic:spPr bwMode="auto">
                  <a:xfrm>
                    <a:off x="0" y="0"/>
                    <a:ext cx="1555750" cy="12115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E27AD3C" w14:textId="15FAF682" w:rsidR="004518B1" w:rsidRPr="001275BC" w:rsidRDefault="004518B1" w:rsidP="004518B1">
    <w:pPr>
      <w:ind w:left="6120" w:right="-351"/>
      <w:rPr>
        <w:rFonts w:asciiTheme="majorHAnsi" w:hAnsiTheme="majorHAnsi" w:cstheme="majorHAnsi"/>
        <w:b/>
        <w:color w:val="000000"/>
        <w:sz w:val="22"/>
      </w:rPr>
    </w:pPr>
    <w:r w:rsidRPr="00227F6D">
      <w:rPr>
        <w:rFonts w:asciiTheme="majorHAnsi" w:hAnsiTheme="majorHAnsi" w:cstheme="majorHAnsi"/>
        <w:b/>
        <w:color w:val="000000"/>
        <w:sz w:val="22"/>
      </w:rPr>
      <w:t xml:space="preserve">Oficio Número </w:t>
    </w:r>
    <w:r>
      <w:rPr>
        <w:rFonts w:asciiTheme="majorHAnsi" w:hAnsiTheme="majorHAnsi" w:cstheme="majorHAnsi"/>
        <w:b/>
        <w:color w:val="000000"/>
        <w:sz w:val="22"/>
      </w:rPr>
      <w:t>1</w:t>
    </w:r>
    <w:r w:rsidR="00B54A41">
      <w:rPr>
        <w:rFonts w:asciiTheme="majorHAnsi" w:hAnsiTheme="majorHAnsi" w:cstheme="majorHAnsi"/>
        <w:b/>
        <w:color w:val="000000"/>
        <w:sz w:val="22"/>
      </w:rPr>
      <w:t>30</w:t>
    </w:r>
    <w:r w:rsidRPr="00227F6D">
      <w:rPr>
        <w:rFonts w:asciiTheme="majorHAnsi" w:hAnsiTheme="majorHAnsi" w:cstheme="majorHAnsi"/>
        <w:b/>
        <w:color w:val="000000"/>
        <w:sz w:val="22"/>
      </w:rPr>
      <w:t>/2017</w:t>
    </w:r>
  </w:p>
  <w:p w14:paraId="532DD7D3" w14:textId="04A897FA" w:rsidR="004518B1" w:rsidRPr="001275BC" w:rsidRDefault="004518B1" w:rsidP="004518B1">
    <w:pPr>
      <w:ind w:left="6120" w:right="-351"/>
      <w:rPr>
        <w:rFonts w:ascii="Arial Narrow" w:hAnsi="Arial Narrow" w:cs="Arial"/>
        <w:color w:val="000000"/>
        <w:sz w:val="22"/>
      </w:rPr>
    </w:pPr>
    <w:r w:rsidRPr="001275BC">
      <w:rPr>
        <w:rFonts w:asciiTheme="majorHAnsi" w:hAnsiTheme="majorHAnsi" w:cstheme="majorHAnsi"/>
        <w:b/>
        <w:color w:val="000000"/>
        <w:sz w:val="22"/>
      </w:rPr>
      <w:t xml:space="preserve">Asunto: </w:t>
    </w:r>
    <w:r w:rsidRPr="001275BC">
      <w:rPr>
        <w:rFonts w:asciiTheme="majorHAnsi" w:hAnsiTheme="majorHAnsi" w:cstheme="majorHAnsi"/>
        <w:color w:val="000000"/>
        <w:sz w:val="22"/>
      </w:rPr>
      <w:t>Respuesta</w:t>
    </w:r>
    <w:r w:rsidRPr="001275BC">
      <w:rPr>
        <w:rFonts w:asciiTheme="majorHAnsi" w:hAnsiTheme="majorHAnsi" w:cstheme="majorHAnsi"/>
        <w:b/>
        <w:color w:val="000000"/>
        <w:sz w:val="22"/>
      </w:rPr>
      <w:t xml:space="preserve"> </w:t>
    </w:r>
    <w:r w:rsidRPr="001275BC">
      <w:rPr>
        <w:rFonts w:asciiTheme="majorHAnsi" w:hAnsiTheme="majorHAnsi" w:cstheme="majorHAnsi"/>
        <w:color w:val="000000"/>
        <w:sz w:val="22"/>
      </w:rPr>
      <w:t>a la solicitud</w:t>
    </w:r>
    <w:r>
      <w:rPr>
        <w:rFonts w:asciiTheme="majorHAnsi" w:hAnsiTheme="majorHAnsi" w:cstheme="majorHAnsi"/>
        <w:color w:val="000000"/>
        <w:sz w:val="22"/>
      </w:rPr>
      <w:t xml:space="preserve"> de información folio número </w:t>
    </w:r>
    <w:r w:rsidR="00457654">
      <w:rPr>
        <w:rFonts w:asciiTheme="majorHAnsi" w:hAnsiTheme="majorHAnsi" w:cstheme="majorHAnsi"/>
        <w:color w:val="000000"/>
        <w:sz w:val="22"/>
      </w:rPr>
      <w:t>01302617</w:t>
    </w:r>
  </w:p>
  <w:p w14:paraId="03988D00" w14:textId="5B7A4EA3" w:rsidR="00582E5F" w:rsidRPr="00BA3FC5" w:rsidRDefault="00582E5F" w:rsidP="004518B1">
    <w:pPr>
      <w:pStyle w:val="Encabezado"/>
      <w:jc w:val="center"/>
      <w:rPr>
        <w:b/>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751CF" w14:textId="2A5264A5" w:rsidR="006F5A6E" w:rsidRDefault="003B1E5D">
    <w:pPr>
      <w:pStyle w:val="Encabezado"/>
    </w:pPr>
    <w:r>
      <w:rPr>
        <w:noProof/>
        <w:lang w:val="es-MX" w:eastAsia="es-MX"/>
      </w:rPr>
      <w:drawing>
        <wp:anchor distT="0" distB="0" distL="114300" distR="114300" simplePos="0" relativeHeight="251671552" behindDoc="1" locked="0" layoutInCell="0" allowOverlap="1" wp14:anchorId="2C3DE7FA" wp14:editId="2D442529">
          <wp:simplePos x="0" y="0"/>
          <wp:positionH relativeFrom="margin">
            <wp:align>center</wp:align>
          </wp:positionH>
          <wp:positionV relativeFrom="margin">
            <wp:align>center</wp:align>
          </wp:positionV>
          <wp:extent cx="7771765" cy="10057765"/>
          <wp:effectExtent l="0" t="0" r="0" b="0"/>
          <wp:wrapNone/>
          <wp:docPr id="15" name="Imagen 15" descr="OFICIO-CARTA-F-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FICIO-CARTA-F-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1765" cy="10057765"/>
                  </a:xfrm>
                  <a:prstGeom prst="rect">
                    <a:avLst/>
                  </a:prstGeom>
                  <a:noFill/>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68480" behindDoc="1" locked="0" layoutInCell="0" allowOverlap="1" wp14:anchorId="160CEF79" wp14:editId="4CD4BBDB">
          <wp:simplePos x="0" y="0"/>
          <wp:positionH relativeFrom="margin">
            <wp:align>center</wp:align>
          </wp:positionH>
          <wp:positionV relativeFrom="margin">
            <wp:align>center</wp:align>
          </wp:positionV>
          <wp:extent cx="7771765" cy="10057765"/>
          <wp:effectExtent l="0" t="0" r="0" b="0"/>
          <wp:wrapNone/>
          <wp:docPr id="16" name="Imagen 16" descr="OFICIO-CARTA-F-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FICIO-CARTA-F-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1765" cy="10057765"/>
                  </a:xfrm>
                  <a:prstGeom prst="rect">
                    <a:avLst/>
                  </a:prstGeom>
                  <a:noFill/>
                </pic:spPr>
              </pic:pic>
            </a:graphicData>
          </a:graphic>
          <wp14:sizeRelH relativeFrom="page">
            <wp14:pctWidth>0</wp14:pctWidth>
          </wp14:sizeRelH>
          <wp14:sizeRelV relativeFrom="page">
            <wp14:pctHeight>0</wp14:pctHeight>
          </wp14:sizeRelV>
        </wp:anchor>
      </w:drawing>
    </w:r>
    <w:r w:rsidR="00751218">
      <w:rPr>
        <w:noProof/>
        <w:lang w:val="en-US" w:eastAsia="en-US"/>
      </w:rPr>
      <w:pict w14:anchorId="179623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611.95pt;height:791.95pt;z-index:-251651072;mso-position-horizontal:center;mso-position-horizontal-relative:margin;mso-position-vertical:center;mso-position-vertical-relative:margin" o:allowincell="f">
          <v:imagedata r:id="rId2" o:title="OFICIO-CARTA-F-03"/>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0240C"/>
    <w:multiLevelType w:val="hybridMultilevel"/>
    <w:tmpl w:val="44D87494"/>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15:restartNumberingAfterBreak="0">
    <w:nsid w:val="03C6625C"/>
    <w:multiLevelType w:val="hybridMultilevel"/>
    <w:tmpl w:val="6E70504A"/>
    <w:lvl w:ilvl="0" w:tplc="06ECD68E">
      <w:start w:val="1"/>
      <w:numFmt w:val="upperRoman"/>
      <w:lvlText w:val="%1."/>
      <w:lvlJc w:val="left"/>
      <w:pPr>
        <w:ind w:left="720" w:hanging="360"/>
      </w:pPr>
      <w:rPr>
        <w:rFonts w:hint="default"/>
        <w:b/>
        <w:i w:val="0"/>
        <w:spacing w:val="-2"/>
        <w:w w:val="10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4EF709E"/>
    <w:multiLevelType w:val="hybridMultilevel"/>
    <w:tmpl w:val="752201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BDB151E"/>
    <w:multiLevelType w:val="hybridMultilevel"/>
    <w:tmpl w:val="8F9238D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C02120D"/>
    <w:multiLevelType w:val="hybridMultilevel"/>
    <w:tmpl w:val="6ADE5DA0"/>
    <w:lvl w:ilvl="0" w:tplc="23283108">
      <w:start w:val="1"/>
      <w:numFmt w:val="upperRoman"/>
      <w:lvlText w:val="%1."/>
      <w:lvlJc w:val="left"/>
      <w:pPr>
        <w:ind w:left="720" w:hanging="360"/>
      </w:pPr>
      <w:rPr>
        <w:rFonts w:hint="default"/>
        <w:b/>
        <w:i w:val="0"/>
        <w:spacing w:val="-2"/>
        <w:w w:val="10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1F94D38"/>
    <w:multiLevelType w:val="hybridMultilevel"/>
    <w:tmpl w:val="9E7A5592"/>
    <w:lvl w:ilvl="0" w:tplc="E64A4C82">
      <w:start w:val="1"/>
      <w:numFmt w:val="decimal"/>
      <w:lvlText w:val="%1."/>
      <w:lvlJc w:val="left"/>
      <w:pPr>
        <w:ind w:left="786" w:hanging="360"/>
      </w:pPr>
      <w:rPr>
        <w:rFonts w:asciiTheme="minorHAnsi" w:hAnsiTheme="minorHAnsi" w:hint="default"/>
        <w:b/>
        <w:i/>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6" w15:restartNumberingAfterBreak="0">
    <w:nsid w:val="32B05028"/>
    <w:multiLevelType w:val="hybridMultilevel"/>
    <w:tmpl w:val="C60C67B0"/>
    <w:lvl w:ilvl="0" w:tplc="080A000F">
      <w:start w:val="1"/>
      <w:numFmt w:val="decimal"/>
      <w:lvlText w:val="%1."/>
      <w:lvlJc w:val="left"/>
      <w:pPr>
        <w:ind w:left="1146" w:hanging="360"/>
      </w:p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7" w15:restartNumberingAfterBreak="0">
    <w:nsid w:val="3837644B"/>
    <w:multiLevelType w:val="hybridMultilevel"/>
    <w:tmpl w:val="C28AE3F0"/>
    <w:lvl w:ilvl="0" w:tplc="080A0017">
      <w:start w:val="1"/>
      <w:numFmt w:val="lowerLetter"/>
      <w:lvlText w:val="%1)"/>
      <w:lvlJc w:val="left"/>
      <w:pPr>
        <w:ind w:left="840" w:hanging="360"/>
      </w:pPr>
    </w:lvl>
    <w:lvl w:ilvl="1" w:tplc="080A0019" w:tentative="1">
      <w:start w:val="1"/>
      <w:numFmt w:val="lowerLetter"/>
      <w:lvlText w:val="%2."/>
      <w:lvlJc w:val="left"/>
      <w:pPr>
        <w:ind w:left="1560" w:hanging="360"/>
      </w:pPr>
    </w:lvl>
    <w:lvl w:ilvl="2" w:tplc="080A001B" w:tentative="1">
      <w:start w:val="1"/>
      <w:numFmt w:val="lowerRoman"/>
      <w:lvlText w:val="%3."/>
      <w:lvlJc w:val="right"/>
      <w:pPr>
        <w:ind w:left="2280" w:hanging="180"/>
      </w:pPr>
    </w:lvl>
    <w:lvl w:ilvl="3" w:tplc="080A000F" w:tentative="1">
      <w:start w:val="1"/>
      <w:numFmt w:val="decimal"/>
      <w:lvlText w:val="%4."/>
      <w:lvlJc w:val="left"/>
      <w:pPr>
        <w:ind w:left="3000" w:hanging="360"/>
      </w:pPr>
    </w:lvl>
    <w:lvl w:ilvl="4" w:tplc="080A0019" w:tentative="1">
      <w:start w:val="1"/>
      <w:numFmt w:val="lowerLetter"/>
      <w:lvlText w:val="%5."/>
      <w:lvlJc w:val="left"/>
      <w:pPr>
        <w:ind w:left="3720" w:hanging="360"/>
      </w:pPr>
    </w:lvl>
    <w:lvl w:ilvl="5" w:tplc="080A001B" w:tentative="1">
      <w:start w:val="1"/>
      <w:numFmt w:val="lowerRoman"/>
      <w:lvlText w:val="%6."/>
      <w:lvlJc w:val="right"/>
      <w:pPr>
        <w:ind w:left="4440" w:hanging="180"/>
      </w:pPr>
    </w:lvl>
    <w:lvl w:ilvl="6" w:tplc="080A000F" w:tentative="1">
      <w:start w:val="1"/>
      <w:numFmt w:val="decimal"/>
      <w:lvlText w:val="%7."/>
      <w:lvlJc w:val="left"/>
      <w:pPr>
        <w:ind w:left="5160" w:hanging="360"/>
      </w:pPr>
    </w:lvl>
    <w:lvl w:ilvl="7" w:tplc="080A0019" w:tentative="1">
      <w:start w:val="1"/>
      <w:numFmt w:val="lowerLetter"/>
      <w:lvlText w:val="%8."/>
      <w:lvlJc w:val="left"/>
      <w:pPr>
        <w:ind w:left="5880" w:hanging="360"/>
      </w:pPr>
    </w:lvl>
    <w:lvl w:ilvl="8" w:tplc="080A001B" w:tentative="1">
      <w:start w:val="1"/>
      <w:numFmt w:val="lowerRoman"/>
      <w:lvlText w:val="%9."/>
      <w:lvlJc w:val="right"/>
      <w:pPr>
        <w:ind w:left="6600" w:hanging="180"/>
      </w:pPr>
    </w:lvl>
  </w:abstractNum>
  <w:abstractNum w:abstractNumId="8" w15:restartNumberingAfterBreak="0">
    <w:nsid w:val="39941B38"/>
    <w:multiLevelType w:val="hybridMultilevel"/>
    <w:tmpl w:val="423EABB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7E735E0"/>
    <w:multiLevelType w:val="hybridMultilevel"/>
    <w:tmpl w:val="2AC4EA66"/>
    <w:lvl w:ilvl="0" w:tplc="080A000F">
      <w:start w:val="1"/>
      <w:numFmt w:val="decimal"/>
      <w:lvlText w:val="%1."/>
      <w:lvlJc w:val="left"/>
      <w:pPr>
        <w:ind w:left="1485" w:hanging="360"/>
      </w:pPr>
    </w:lvl>
    <w:lvl w:ilvl="1" w:tplc="080A0019" w:tentative="1">
      <w:start w:val="1"/>
      <w:numFmt w:val="lowerLetter"/>
      <w:lvlText w:val="%2."/>
      <w:lvlJc w:val="left"/>
      <w:pPr>
        <w:ind w:left="2205" w:hanging="360"/>
      </w:pPr>
    </w:lvl>
    <w:lvl w:ilvl="2" w:tplc="080A001B" w:tentative="1">
      <w:start w:val="1"/>
      <w:numFmt w:val="lowerRoman"/>
      <w:lvlText w:val="%3."/>
      <w:lvlJc w:val="right"/>
      <w:pPr>
        <w:ind w:left="2925" w:hanging="180"/>
      </w:pPr>
    </w:lvl>
    <w:lvl w:ilvl="3" w:tplc="080A000F" w:tentative="1">
      <w:start w:val="1"/>
      <w:numFmt w:val="decimal"/>
      <w:lvlText w:val="%4."/>
      <w:lvlJc w:val="left"/>
      <w:pPr>
        <w:ind w:left="3645" w:hanging="360"/>
      </w:pPr>
    </w:lvl>
    <w:lvl w:ilvl="4" w:tplc="080A0019" w:tentative="1">
      <w:start w:val="1"/>
      <w:numFmt w:val="lowerLetter"/>
      <w:lvlText w:val="%5."/>
      <w:lvlJc w:val="left"/>
      <w:pPr>
        <w:ind w:left="4365" w:hanging="360"/>
      </w:pPr>
    </w:lvl>
    <w:lvl w:ilvl="5" w:tplc="080A001B" w:tentative="1">
      <w:start w:val="1"/>
      <w:numFmt w:val="lowerRoman"/>
      <w:lvlText w:val="%6."/>
      <w:lvlJc w:val="right"/>
      <w:pPr>
        <w:ind w:left="5085" w:hanging="180"/>
      </w:pPr>
    </w:lvl>
    <w:lvl w:ilvl="6" w:tplc="080A000F" w:tentative="1">
      <w:start w:val="1"/>
      <w:numFmt w:val="decimal"/>
      <w:lvlText w:val="%7."/>
      <w:lvlJc w:val="left"/>
      <w:pPr>
        <w:ind w:left="5805" w:hanging="360"/>
      </w:pPr>
    </w:lvl>
    <w:lvl w:ilvl="7" w:tplc="080A0019" w:tentative="1">
      <w:start w:val="1"/>
      <w:numFmt w:val="lowerLetter"/>
      <w:lvlText w:val="%8."/>
      <w:lvlJc w:val="left"/>
      <w:pPr>
        <w:ind w:left="6525" w:hanging="360"/>
      </w:pPr>
    </w:lvl>
    <w:lvl w:ilvl="8" w:tplc="080A001B" w:tentative="1">
      <w:start w:val="1"/>
      <w:numFmt w:val="lowerRoman"/>
      <w:lvlText w:val="%9."/>
      <w:lvlJc w:val="right"/>
      <w:pPr>
        <w:ind w:left="7245" w:hanging="180"/>
      </w:pPr>
    </w:lvl>
  </w:abstractNum>
  <w:abstractNum w:abstractNumId="10" w15:restartNumberingAfterBreak="0">
    <w:nsid w:val="59D516C1"/>
    <w:multiLevelType w:val="hybridMultilevel"/>
    <w:tmpl w:val="410E2130"/>
    <w:lvl w:ilvl="0" w:tplc="080A0017">
      <w:start w:val="1"/>
      <w:numFmt w:val="lowerLetter"/>
      <w:lvlText w:val="%1)"/>
      <w:lvlJc w:val="left"/>
      <w:pPr>
        <w:ind w:left="1506" w:hanging="360"/>
      </w:pPr>
    </w:lvl>
    <w:lvl w:ilvl="1" w:tplc="080A0019" w:tentative="1">
      <w:start w:val="1"/>
      <w:numFmt w:val="lowerLetter"/>
      <w:lvlText w:val="%2."/>
      <w:lvlJc w:val="left"/>
      <w:pPr>
        <w:ind w:left="2226" w:hanging="360"/>
      </w:pPr>
    </w:lvl>
    <w:lvl w:ilvl="2" w:tplc="080A001B" w:tentative="1">
      <w:start w:val="1"/>
      <w:numFmt w:val="lowerRoman"/>
      <w:lvlText w:val="%3."/>
      <w:lvlJc w:val="right"/>
      <w:pPr>
        <w:ind w:left="2946" w:hanging="180"/>
      </w:pPr>
    </w:lvl>
    <w:lvl w:ilvl="3" w:tplc="080A000F" w:tentative="1">
      <w:start w:val="1"/>
      <w:numFmt w:val="decimal"/>
      <w:lvlText w:val="%4."/>
      <w:lvlJc w:val="left"/>
      <w:pPr>
        <w:ind w:left="3666" w:hanging="360"/>
      </w:pPr>
    </w:lvl>
    <w:lvl w:ilvl="4" w:tplc="080A0019" w:tentative="1">
      <w:start w:val="1"/>
      <w:numFmt w:val="lowerLetter"/>
      <w:lvlText w:val="%5."/>
      <w:lvlJc w:val="left"/>
      <w:pPr>
        <w:ind w:left="4386" w:hanging="360"/>
      </w:pPr>
    </w:lvl>
    <w:lvl w:ilvl="5" w:tplc="080A001B" w:tentative="1">
      <w:start w:val="1"/>
      <w:numFmt w:val="lowerRoman"/>
      <w:lvlText w:val="%6."/>
      <w:lvlJc w:val="right"/>
      <w:pPr>
        <w:ind w:left="5106" w:hanging="180"/>
      </w:pPr>
    </w:lvl>
    <w:lvl w:ilvl="6" w:tplc="080A000F" w:tentative="1">
      <w:start w:val="1"/>
      <w:numFmt w:val="decimal"/>
      <w:lvlText w:val="%7."/>
      <w:lvlJc w:val="left"/>
      <w:pPr>
        <w:ind w:left="5826" w:hanging="360"/>
      </w:pPr>
    </w:lvl>
    <w:lvl w:ilvl="7" w:tplc="080A0019" w:tentative="1">
      <w:start w:val="1"/>
      <w:numFmt w:val="lowerLetter"/>
      <w:lvlText w:val="%8."/>
      <w:lvlJc w:val="left"/>
      <w:pPr>
        <w:ind w:left="6546" w:hanging="360"/>
      </w:pPr>
    </w:lvl>
    <w:lvl w:ilvl="8" w:tplc="080A001B" w:tentative="1">
      <w:start w:val="1"/>
      <w:numFmt w:val="lowerRoman"/>
      <w:lvlText w:val="%9."/>
      <w:lvlJc w:val="right"/>
      <w:pPr>
        <w:ind w:left="7266" w:hanging="180"/>
      </w:pPr>
    </w:lvl>
  </w:abstractNum>
  <w:abstractNum w:abstractNumId="11" w15:restartNumberingAfterBreak="0">
    <w:nsid w:val="7412277A"/>
    <w:multiLevelType w:val="hybridMultilevel"/>
    <w:tmpl w:val="659A640C"/>
    <w:lvl w:ilvl="0" w:tplc="9E582E2A">
      <w:start w:val="1"/>
      <w:numFmt w:val="decimal"/>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9A3428D"/>
    <w:multiLevelType w:val="hybridMultilevel"/>
    <w:tmpl w:val="E10C46BE"/>
    <w:lvl w:ilvl="0" w:tplc="080A0017">
      <w:start w:val="1"/>
      <w:numFmt w:val="lowerLetter"/>
      <w:lvlText w:val="%1)"/>
      <w:lvlJc w:val="left"/>
      <w:pPr>
        <w:ind w:left="1506" w:hanging="360"/>
      </w:pPr>
    </w:lvl>
    <w:lvl w:ilvl="1" w:tplc="080A0019" w:tentative="1">
      <w:start w:val="1"/>
      <w:numFmt w:val="lowerLetter"/>
      <w:lvlText w:val="%2."/>
      <w:lvlJc w:val="left"/>
      <w:pPr>
        <w:ind w:left="2226" w:hanging="360"/>
      </w:pPr>
    </w:lvl>
    <w:lvl w:ilvl="2" w:tplc="080A001B" w:tentative="1">
      <w:start w:val="1"/>
      <w:numFmt w:val="lowerRoman"/>
      <w:lvlText w:val="%3."/>
      <w:lvlJc w:val="right"/>
      <w:pPr>
        <w:ind w:left="2946" w:hanging="180"/>
      </w:pPr>
    </w:lvl>
    <w:lvl w:ilvl="3" w:tplc="080A000F" w:tentative="1">
      <w:start w:val="1"/>
      <w:numFmt w:val="decimal"/>
      <w:lvlText w:val="%4."/>
      <w:lvlJc w:val="left"/>
      <w:pPr>
        <w:ind w:left="3666" w:hanging="360"/>
      </w:pPr>
    </w:lvl>
    <w:lvl w:ilvl="4" w:tplc="080A0019" w:tentative="1">
      <w:start w:val="1"/>
      <w:numFmt w:val="lowerLetter"/>
      <w:lvlText w:val="%5."/>
      <w:lvlJc w:val="left"/>
      <w:pPr>
        <w:ind w:left="4386" w:hanging="360"/>
      </w:pPr>
    </w:lvl>
    <w:lvl w:ilvl="5" w:tplc="080A001B" w:tentative="1">
      <w:start w:val="1"/>
      <w:numFmt w:val="lowerRoman"/>
      <w:lvlText w:val="%6."/>
      <w:lvlJc w:val="right"/>
      <w:pPr>
        <w:ind w:left="5106" w:hanging="180"/>
      </w:pPr>
    </w:lvl>
    <w:lvl w:ilvl="6" w:tplc="080A000F" w:tentative="1">
      <w:start w:val="1"/>
      <w:numFmt w:val="decimal"/>
      <w:lvlText w:val="%7."/>
      <w:lvlJc w:val="left"/>
      <w:pPr>
        <w:ind w:left="5826" w:hanging="360"/>
      </w:pPr>
    </w:lvl>
    <w:lvl w:ilvl="7" w:tplc="080A0019" w:tentative="1">
      <w:start w:val="1"/>
      <w:numFmt w:val="lowerLetter"/>
      <w:lvlText w:val="%8."/>
      <w:lvlJc w:val="left"/>
      <w:pPr>
        <w:ind w:left="6546" w:hanging="360"/>
      </w:pPr>
    </w:lvl>
    <w:lvl w:ilvl="8" w:tplc="080A001B" w:tentative="1">
      <w:start w:val="1"/>
      <w:numFmt w:val="lowerRoman"/>
      <w:lvlText w:val="%9."/>
      <w:lvlJc w:val="right"/>
      <w:pPr>
        <w:ind w:left="7266" w:hanging="180"/>
      </w:pPr>
    </w:lvl>
  </w:abstractNum>
  <w:num w:numId="1">
    <w:abstractNumId w:val="8"/>
  </w:num>
  <w:num w:numId="2">
    <w:abstractNumId w:val="2"/>
  </w:num>
  <w:num w:numId="3">
    <w:abstractNumId w:val="9"/>
  </w:num>
  <w:num w:numId="4">
    <w:abstractNumId w:val="1"/>
  </w:num>
  <w:num w:numId="5">
    <w:abstractNumId w:val="7"/>
  </w:num>
  <w:num w:numId="6">
    <w:abstractNumId w:val="3"/>
  </w:num>
  <w:num w:numId="7">
    <w:abstractNumId w:val="4"/>
  </w:num>
  <w:num w:numId="8">
    <w:abstractNumId w:val="11"/>
  </w:num>
  <w:num w:numId="9">
    <w:abstractNumId w:val="0"/>
  </w:num>
  <w:num w:numId="10">
    <w:abstractNumId w:val="6"/>
  </w:num>
  <w:num w:numId="11">
    <w:abstractNumId w:val="5"/>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E5F"/>
    <w:rsid w:val="0000133B"/>
    <w:rsid w:val="00007C15"/>
    <w:rsid w:val="000112CA"/>
    <w:rsid w:val="0001243F"/>
    <w:rsid w:val="0001472A"/>
    <w:rsid w:val="00025032"/>
    <w:rsid w:val="0002694E"/>
    <w:rsid w:val="00026E20"/>
    <w:rsid w:val="00057833"/>
    <w:rsid w:val="00094E6B"/>
    <w:rsid w:val="000A29A6"/>
    <w:rsid w:val="000B76D7"/>
    <w:rsid w:val="000B7829"/>
    <w:rsid w:val="000C10DC"/>
    <w:rsid w:val="000C156F"/>
    <w:rsid w:val="000C29B6"/>
    <w:rsid w:val="000C5415"/>
    <w:rsid w:val="000C6DB9"/>
    <w:rsid w:val="000D0610"/>
    <w:rsid w:val="000D552D"/>
    <w:rsid w:val="000D7861"/>
    <w:rsid w:val="000E4292"/>
    <w:rsid w:val="000E77AC"/>
    <w:rsid w:val="000F5ECC"/>
    <w:rsid w:val="000F6314"/>
    <w:rsid w:val="00116FFA"/>
    <w:rsid w:val="00121BB5"/>
    <w:rsid w:val="00123960"/>
    <w:rsid w:val="00125727"/>
    <w:rsid w:val="00131BF5"/>
    <w:rsid w:val="00154EA3"/>
    <w:rsid w:val="00155665"/>
    <w:rsid w:val="00156ABD"/>
    <w:rsid w:val="00157010"/>
    <w:rsid w:val="001605FB"/>
    <w:rsid w:val="00160BA2"/>
    <w:rsid w:val="00170D8A"/>
    <w:rsid w:val="00183AF8"/>
    <w:rsid w:val="00194AA4"/>
    <w:rsid w:val="001A726C"/>
    <w:rsid w:val="001C6F2E"/>
    <w:rsid w:val="001D7B5F"/>
    <w:rsid w:val="001E0AAB"/>
    <w:rsid w:val="001E4CD3"/>
    <w:rsid w:val="001F77F0"/>
    <w:rsid w:val="00206F7A"/>
    <w:rsid w:val="00211589"/>
    <w:rsid w:val="00216AEC"/>
    <w:rsid w:val="0022140C"/>
    <w:rsid w:val="002277ED"/>
    <w:rsid w:val="002315C8"/>
    <w:rsid w:val="00247F72"/>
    <w:rsid w:val="002519E6"/>
    <w:rsid w:val="00254C66"/>
    <w:rsid w:val="00254F5B"/>
    <w:rsid w:val="0025594D"/>
    <w:rsid w:val="002753DA"/>
    <w:rsid w:val="002864B0"/>
    <w:rsid w:val="002903D4"/>
    <w:rsid w:val="00291161"/>
    <w:rsid w:val="002A37C8"/>
    <w:rsid w:val="002B6432"/>
    <w:rsid w:val="002C4166"/>
    <w:rsid w:val="002C559B"/>
    <w:rsid w:val="002D4CEF"/>
    <w:rsid w:val="002D53C3"/>
    <w:rsid w:val="002E11F8"/>
    <w:rsid w:val="002E3169"/>
    <w:rsid w:val="002E4A63"/>
    <w:rsid w:val="002E4CEF"/>
    <w:rsid w:val="002E5680"/>
    <w:rsid w:val="002F72AC"/>
    <w:rsid w:val="00303C15"/>
    <w:rsid w:val="00304EBF"/>
    <w:rsid w:val="00305BA5"/>
    <w:rsid w:val="00305D05"/>
    <w:rsid w:val="00310F88"/>
    <w:rsid w:val="0032020E"/>
    <w:rsid w:val="00322B45"/>
    <w:rsid w:val="00334AD9"/>
    <w:rsid w:val="00341CDA"/>
    <w:rsid w:val="00342388"/>
    <w:rsid w:val="0034615D"/>
    <w:rsid w:val="00347641"/>
    <w:rsid w:val="003549AF"/>
    <w:rsid w:val="00364E40"/>
    <w:rsid w:val="0036551D"/>
    <w:rsid w:val="0037027B"/>
    <w:rsid w:val="003737A7"/>
    <w:rsid w:val="00373B65"/>
    <w:rsid w:val="0038283B"/>
    <w:rsid w:val="00385497"/>
    <w:rsid w:val="00396272"/>
    <w:rsid w:val="003A2BAF"/>
    <w:rsid w:val="003A3FC5"/>
    <w:rsid w:val="003A4784"/>
    <w:rsid w:val="003B1E5D"/>
    <w:rsid w:val="003B3D9B"/>
    <w:rsid w:val="003D5E7C"/>
    <w:rsid w:val="003D74C0"/>
    <w:rsid w:val="003E1B02"/>
    <w:rsid w:val="003F0F71"/>
    <w:rsid w:val="003F744F"/>
    <w:rsid w:val="004037A2"/>
    <w:rsid w:val="00407288"/>
    <w:rsid w:val="004206ED"/>
    <w:rsid w:val="00420EED"/>
    <w:rsid w:val="00427315"/>
    <w:rsid w:val="004301BE"/>
    <w:rsid w:val="00430705"/>
    <w:rsid w:val="004336EE"/>
    <w:rsid w:val="00433A51"/>
    <w:rsid w:val="00433AEE"/>
    <w:rsid w:val="004518B1"/>
    <w:rsid w:val="004575E4"/>
    <w:rsid w:val="00457654"/>
    <w:rsid w:val="004618A2"/>
    <w:rsid w:val="00470D9F"/>
    <w:rsid w:val="004714BA"/>
    <w:rsid w:val="00472B51"/>
    <w:rsid w:val="004744CF"/>
    <w:rsid w:val="0048023F"/>
    <w:rsid w:val="0048398D"/>
    <w:rsid w:val="004841BF"/>
    <w:rsid w:val="004846AB"/>
    <w:rsid w:val="00492DB7"/>
    <w:rsid w:val="00497673"/>
    <w:rsid w:val="004A0801"/>
    <w:rsid w:val="004A0B7D"/>
    <w:rsid w:val="004A3483"/>
    <w:rsid w:val="004B181F"/>
    <w:rsid w:val="004B28B6"/>
    <w:rsid w:val="004B483E"/>
    <w:rsid w:val="004C0700"/>
    <w:rsid w:val="004C243D"/>
    <w:rsid w:val="004C561F"/>
    <w:rsid w:val="004D00A8"/>
    <w:rsid w:val="004E74CA"/>
    <w:rsid w:val="004E7E55"/>
    <w:rsid w:val="004F28E7"/>
    <w:rsid w:val="004F657B"/>
    <w:rsid w:val="00507196"/>
    <w:rsid w:val="00517445"/>
    <w:rsid w:val="00527221"/>
    <w:rsid w:val="0053660C"/>
    <w:rsid w:val="00541F95"/>
    <w:rsid w:val="0056562D"/>
    <w:rsid w:val="00572B1C"/>
    <w:rsid w:val="005735A1"/>
    <w:rsid w:val="00576D32"/>
    <w:rsid w:val="0057779B"/>
    <w:rsid w:val="00582101"/>
    <w:rsid w:val="00582818"/>
    <w:rsid w:val="00582E5F"/>
    <w:rsid w:val="00593437"/>
    <w:rsid w:val="005978E5"/>
    <w:rsid w:val="005B6A24"/>
    <w:rsid w:val="005D2C6E"/>
    <w:rsid w:val="005D46FF"/>
    <w:rsid w:val="005E583F"/>
    <w:rsid w:val="005F14E7"/>
    <w:rsid w:val="005F1B3B"/>
    <w:rsid w:val="005F4256"/>
    <w:rsid w:val="005F6E13"/>
    <w:rsid w:val="00600C61"/>
    <w:rsid w:val="00604E78"/>
    <w:rsid w:val="0060535F"/>
    <w:rsid w:val="00605392"/>
    <w:rsid w:val="00624FE7"/>
    <w:rsid w:val="00636834"/>
    <w:rsid w:val="00645A4B"/>
    <w:rsid w:val="0065273C"/>
    <w:rsid w:val="00655743"/>
    <w:rsid w:val="00664C0C"/>
    <w:rsid w:val="00666996"/>
    <w:rsid w:val="00666F0C"/>
    <w:rsid w:val="00670B70"/>
    <w:rsid w:val="00674047"/>
    <w:rsid w:val="00677A90"/>
    <w:rsid w:val="006826D9"/>
    <w:rsid w:val="006835D0"/>
    <w:rsid w:val="00696F71"/>
    <w:rsid w:val="006B05D9"/>
    <w:rsid w:val="006B5331"/>
    <w:rsid w:val="006D0B20"/>
    <w:rsid w:val="006E3F33"/>
    <w:rsid w:val="006E65DD"/>
    <w:rsid w:val="006E7B7D"/>
    <w:rsid w:val="006F0065"/>
    <w:rsid w:val="006F3514"/>
    <w:rsid w:val="006F42AF"/>
    <w:rsid w:val="006F599E"/>
    <w:rsid w:val="006F5A6E"/>
    <w:rsid w:val="00701889"/>
    <w:rsid w:val="00701A66"/>
    <w:rsid w:val="00702F2D"/>
    <w:rsid w:val="00713E33"/>
    <w:rsid w:val="007154BD"/>
    <w:rsid w:val="00720558"/>
    <w:rsid w:val="00730DEB"/>
    <w:rsid w:val="00731C53"/>
    <w:rsid w:val="00740E71"/>
    <w:rsid w:val="00743C83"/>
    <w:rsid w:val="00746CE8"/>
    <w:rsid w:val="0075066B"/>
    <w:rsid w:val="00751218"/>
    <w:rsid w:val="00763538"/>
    <w:rsid w:val="00764A80"/>
    <w:rsid w:val="007743FB"/>
    <w:rsid w:val="00775CCC"/>
    <w:rsid w:val="00780C63"/>
    <w:rsid w:val="00790582"/>
    <w:rsid w:val="00790C50"/>
    <w:rsid w:val="0079233C"/>
    <w:rsid w:val="00793123"/>
    <w:rsid w:val="007A1DFF"/>
    <w:rsid w:val="007B0F01"/>
    <w:rsid w:val="007B4992"/>
    <w:rsid w:val="007B5C88"/>
    <w:rsid w:val="007B72BC"/>
    <w:rsid w:val="007C192F"/>
    <w:rsid w:val="007C4663"/>
    <w:rsid w:val="007C47CC"/>
    <w:rsid w:val="007D02A4"/>
    <w:rsid w:val="007D0FCC"/>
    <w:rsid w:val="007D239B"/>
    <w:rsid w:val="007D69A6"/>
    <w:rsid w:val="007D79B3"/>
    <w:rsid w:val="007D7D87"/>
    <w:rsid w:val="007E3F64"/>
    <w:rsid w:val="007E40F5"/>
    <w:rsid w:val="007E5361"/>
    <w:rsid w:val="007F74B6"/>
    <w:rsid w:val="00801AF5"/>
    <w:rsid w:val="00806AA8"/>
    <w:rsid w:val="008077A3"/>
    <w:rsid w:val="008116C5"/>
    <w:rsid w:val="008162C3"/>
    <w:rsid w:val="00821777"/>
    <w:rsid w:val="0083062D"/>
    <w:rsid w:val="00834215"/>
    <w:rsid w:val="00834891"/>
    <w:rsid w:val="008348AD"/>
    <w:rsid w:val="008363E8"/>
    <w:rsid w:val="0083682A"/>
    <w:rsid w:val="00845B39"/>
    <w:rsid w:val="00845B5D"/>
    <w:rsid w:val="00851DE1"/>
    <w:rsid w:val="00852993"/>
    <w:rsid w:val="00856B51"/>
    <w:rsid w:val="00861B5C"/>
    <w:rsid w:val="008644D4"/>
    <w:rsid w:val="00866F82"/>
    <w:rsid w:val="00870ABB"/>
    <w:rsid w:val="00873AA3"/>
    <w:rsid w:val="00882DE6"/>
    <w:rsid w:val="0088418A"/>
    <w:rsid w:val="008A1236"/>
    <w:rsid w:val="008A25F3"/>
    <w:rsid w:val="008A7BE1"/>
    <w:rsid w:val="008B4BF5"/>
    <w:rsid w:val="008B5E7F"/>
    <w:rsid w:val="008C3459"/>
    <w:rsid w:val="008D7023"/>
    <w:rsid w:val="008E3B24"/>
    <w:rsid w:val="008F0BC9"/>
    <w:rsid w:val="008F5F61"/>
    <w:rsid w:val="00901F7C"/>
    <w:rsid w:val="00903D2A"/>
    <w:rsid w:val="00906F0D"/>
    <w:rsid w:val="009105B8"/>
    <w:rsid w:val="00916310"/>
    <w:rsid w:val="009214F2"/>
    <w:rsid w:val="009240DC"/>
    <w:rsid w:val="0092474F"/>
    <w:rsid w:val="009249B2"/>
    <w:rsid w:val="009253F2"/>
    <w:rsid w:val="00934B92"/>
    <w:rsid w:val="00934BBD"/>
    <w:rsid w:val="00935721"/>
    <w:rsid w:val="00940E2D"/>
    <w:rsid w:val="00943FC9"/>
    <w:rsid w:val="00946074"/>
    <w:rsid w:val="009466F3"/>
    <w:rsid w:val="00946F61"/>
    <w:rsid w:val="009507C7"/>
    <w:rsid w:val="00952DBC"/>
    <w:rsid w:val="0095461B"/>
    <w:rsid w:val="0096663C"/>
    <w:rsid w:val="00966BCC"/>
    <w:rsid w:val="009717AB"/>
    <w:rsid w:val="009757BC"/>
    <w:rsid w:val="00983658"/>
    <w:rsid w:val="0098598D"/>
    <w:rsid w:val="0099695B"/>
    <w:rsid w:val="009A15B4"/>
    <w:rsid w:val="009D2913"/>
    <w:rsid w:val="009D52A1"/>
    <w:rsid w:val="009F08F2"/>
    <w:rsid w:val="00A06A13"/>
    <w:rsid w:val="00A06AE1"/>
    <w:rsid w:val="00A06CB9"/>
    <w:rsid w:val="00A22FF6"/>
    <w:rsid w:val="00A27EF3"/>
    <w:rsid w:val="00A30C55"/>
    <w:rsid w:val="00A31840"/>
    <w:rsid w:val="00A3351A"/>
    <w:rsid w:val="00A34121"/>
    <w:rsid w:val="00A35337"/>
    <w:rsid w:val="00A3542E"/>
    <w:rsid w:val="00A4021C"/>
    <w:rsid w:val="00A4168C"/>
    <w:rsid w:val="00A451C3"/>
    <w:rsid w:val="00A50918"/>
    <w:rsid w:val="00A545F1"/>
    <w:rsid w:val="00A61199"/>
    <w:rsid w:val="00A612C0"/>
    <w:rsid w:val="00A61355"/>
    <w:rsid w:val="00A637D3"/>
    <w:rsid w:val="00A663DE"/>
    <w:rsid w:val="00A7121E"/>
    <w:rsid w:val="00A726EB"/>
    <w:rsid w:val="00A75581"/>
    <w:rsid w:val="00A75CD8"/>
    <w:rsid w:val="00A84F24"/>
    <w:rsid w:val="00A87219"/>
    <w:rsid w:val="00A904A7"/>
    <w:rsid w:val="00A904F4"/>
    <w:rsid w:val="00A94715"/>
    <w:rsid w:val="00A9609F"/>
    <w:rsid w:val="00AA2273"/>
    <w:rsid w:val="00AA790C"/>
    <w:rsid w:val="00AB3178"/>
    <w:rsid w:val="00AC53C1"/>
    <w:rsid w:val="00AC5E7A"/>
    <w:rsid w:val="00AE028F"/>
    <w:rsid w:val="00AE3020"/>
    <w:rsid w:val="00AE431C"/>
    <w:rsid w:val="00AE5F75"/>
    <w:rsid w:val="00AF1766"/>
    <w:rsid w:val="00AF1FF7"/>
    <w:rsid w:val="00B052BA"/>
    <w:rsid w:val="00B16E05"/>
    <w:rsid w:val="00B20A59"/>
    <w:rsid w:val="00B265E4"/>
    <w:rsid w:val="00B31F97"/>
    <w:rsid w:val="00B4397A"/>
    <w:rsid w:val="00B51CFA"/>
    <w:rsid w:val="00B54A41"/>
    <w:rsid w:val="00B56582"/>
    <w:rsid w:val="00B56903"/>
    <w:rsid w:val="00B56E1A"/>
    <w:rsid w:val="00B66F4D"/>
    <w:rsid w:val="00B74C01"/>
    <w:rsid w:val="00B84225"/>
    <w:rsid w:val="00B878F4"/>
    <w:rsid w:val="00B90552"/>
    <w:rsid w:val="00BA0D9C"/>
    <w:rsid w:val="00BA3FC5"/>
    <w:rsid w:val="00BA6F0E"/>
    <w:rsid w:val="00BB237F"/>
    <w:rsid w:val="00BB563F"/>
    <w:rsid w:val="00BC3A9A"/>
    <w:rsid w:val="00BC5F89"/>
    <w:rsid w:val="00BD6884"/>
    <w:rsid w:val="00BE202E"/>
    <w:rsid w:val="00BE605E"/>
    <w:rsid w:val="00BE7C0D"/>
    <w:rsid w:val="00BF297E"/>
    <w:rsid w:val="00C00D8F"/>
    <w:rsid w:val="00C062C0"/>
    <w:rsid w:val="00C07EF2"/>
    <w:rsid w:val="00C26B0D"/>
    <w:rsid w:val="00C270D7"/>
    <w:rsid w:val="00C27DEE"/>
    <w:rsid w:val="00C404D8"/>
    <w:rsid w:val="00C50B15"/>
    <w:rsid w:val="00C60040"/>
    <w:rsid w:val="00C71DA6"/>
    <w:rsid w:val="00C731F0"/>
    <w:rsid w:val="00C82714"/>
    <w:rsid w:val="00CA436C"/>
    <w:rsid w:val="00CB2B4C"/>
    <w:rsid w:val="00CC03FE"/>
    <w:rsid w:val="00CC5237"/>
    <w:rsid w:val="00CC6E19"/>
    <w:rsid w:val="00CE0500"/>
    <w:rsid w:val="00CE2EF0"/>
    <w:rsid w:val="00D05C2E"/>
    <w:rsid w:val="00D117CD"/>
    <w:rsid w:val="00D124AD"/>
    <w:rsid w:val="00D21F4F"/>
    <w:rsid w:val="00D23469"/>
    <w:rsid w:val="00D271E4"/>
    <w:rsid w:val="00D314FC"/>
    <w:rsid w:val="00D4495C"/>
    <w:rsid w:val="00D52435"/>
    <w:rsid w:val="00D53B2A"/>
    <w:rsid w:val="00D56AB7"/>
    <w:rsid w:val="00D677C0"/>
    <w:rsid w:val="00D73143"/>
    <w:rsid w:val="00D81B14"/>
    <w:rsid w:val="00D8305B"/>
    <w:rsid w:val="00D83FFD"/>
    <w:rsid w:val="00D869FF"/>
    <w:rsid w:val="00D97A5E"/>
    <w:rsid w:val="00DA5C5D"/>
    <w:rsid w:val="00DB2508"/>
    <w:rsid w:val="00DB2B31"/>
    <w:rsid w:val="00DB4B0D"/>
    <w:rsid w:val="00DB790F"/>
    <w:rsid w:val="00DC0764"/>
    <w:rsid w:val="00DD2BF1"/>
    <w:rsid w:val="00DD6DEF"/>
    <w:rsid w:val="00DF0475"/>
    <w:rsid w:val="00DF301C"/>
    <w:rsid w:val="00DF66EF"/>
    <w:rsid w:val="00DF6E3C"/>
    <w:rsid w:val="00DF760B"/>
    <w:rsid w:val="00E01130"/>
    <w:rsid w:val="00E12A1C"/>
    <w:rsid w:val="00E1301B"/>
    <w:rsid w:val="00E231C3"/>
    <w:rsid w:val="00E41D31"/>
    <w:rsid w:val="00E4210C"/>
    <w:rsid w:val="00E45B74"/>
    <w:rsid w:val="00E45FE3"/>
    <w:rsid w:val="00E46967"/>
    <w:rsid w:val="00E51489"/>
    <w:rsid w:val="00E54931"/>
    <w:rsid w:val="00E67DFE"/>
    <w:rsid w:val="00E7000E"/>
    <w:rsid w:val="00E74476"/>
    <w:rsid w:val="00E75922"/>
    <w:rsid w:val="00E75A9F"/>
    <w:rsid w:val="00E8354D"/>
    <w:rsid w:val="00E8484B"/>
    <w:rsid w:val="00E93E03"/>
    <w:rsid w:val="00E95ADC"/>
    <w:rsid w:val="00EA0A79"/>
    <w:rsid w:val="00EA205E"/>
    <w:rsid w:val="00EC1428"/>
    <w:rsid w:val="00EC64B5"/>
    <w:rsid w:val="00EE454E"/>
    <w:rsid w:val="00EF2D15"/>
    <w:rsid w:val="00EF44BA"/>
    <w:rsid w:val="00EF515E"/>
    <w:rsid w:val="00F01487"/>
    <w:rsid w:val="00F11F14"/>
    <w:rsid w:val="00F13BEF"/>
    <w:rsid w:val="00F1503D"/>
    <w:rsid w:val="00F20576"/>
    <w:rsid w:val="00F20D8E"/>
    <w:rsid w:val="00F231E8"/>
    <w:rsid w:val="00F25B05"/>
    <w:rsid w:val="00F35868"/>
    <w:rsid w:val="00F36FD6"/>
    <w:rsid w:val="00F47D02"/>
    <w:rsid w:val="00F519BC"/>
    <w:rsid w:val="00F53EC0"/>
    <w:rsid w:val="00F57C77"/>
    <w:rsid w:val="00F60C93"/>
    <w:rsid w:val="00F64F7B"/>
    <w:rsid w:val="00F76C0F"/>
    <w:rsid w:val="00F87C99"/>
    <w:rsid w:val="00F94230"/>
    <w:rsid w:val="00FA1F95"/>
    <w:rsid w:val="00FA3398"/>
    <w:rsid w:val="00FA3A56"/>
    <w:rsid w:val="00FB2302"/>
    <w:rsid w:val="00FC64FE"/>
    <w:rsid w:val="00FD48F4"/>
    <w:rsid w:val="00FD6DA6"/>
    <w:rsid w:val="00FE3C75"/>
    <w:rsid w:val="00FF63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4E8DCEDC"/>
  <w14:defaultImageDpi w14:val="300"/>
  <w15:docId w15:val="{7B903B8E-76A7-4F3B-B63E-E53A53FEA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37C8"/>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82E5F"/>
    <w:pPr>
      <w:tabs>
        <w:tab w:val="center" w:pos="4419"/>
        <w:tab w:val="right" w:pos="8838"/>
      </w:tabs>
    </w:pPr>
  </w:style>
  <w:style w:type="character" w:customStyle="1" w:styleId="EncabezadoCar">
    <w:name w:val="Encabezado Car"/>
    <w:basedOn w:val="Fuentedeprrafopredeter"/>
    <w:link w:val="Encabezado"/>
    <w:uiPriority w:val="99"/>
    <w:rsid w:val="00582E5F"/>
    <w:rPr>
      <w:lang w:val="es-ES_tradnl"/>
    </w:rPr>
  </w:style>
  <w:style w:type="paragraph" w:styleId="Piedepgina">
    <w:name w:val="footer"/>
    <w:basedOn w:val="Normal"/>
    <w:link w:val="PiedepginaCar"/>
    <w:uiPriority w:val="99"/>
    <w:unhideWhenUsed/>
    <w:rsid w:val="00582E5F"/>
    <w:pPr>
      <w:tabs>
        <w:tab w:val="center" w:pos="4419"/>
        <w:tab w:val="right" w:pos="8838"/>
      </w:tabs>
    </w:pPr>
  </w:style>
  <w:style w:type="character" w:customStyle="1" w:styleId="PiedepginaCar">
    <w:name w:val="Pie de página Car"/>
    <w:basedOn w:val="Fuentedeprrafopredeter"/>
    <w:link w:val="Piedepgina"/>
    <w:uiPriority w:val="99"/>
    <w:rsid w:val="00582E5F"/>
    <w:rPr>
      <w:lang w:val="es-ES_tradnl"/>
    </w:rPr>
  </w:style>
  <w:style w:type="paragraph" w:styleId="Textodeglobo">
    <w:name w:val="Balloon Text"/>
    <w:basedOn w:val="Normal"/>
    <w:link w:val="TextodegloboCar"/>
    <w:uiPriority w:val="99"/>
    <w:semiHidden/>
    <w:unhideWhenUsed/>
    <w:rsid w:val="00582E5F"/>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582E5F"/>
    <w:rPr>
      <w:rFonts w:ascii="Lucida Grande" w:hAnsi="Lucida Grande"/>
      <w:sz w:val="18"/>
      <w:szCs w:val="18"/>
      <w:lang w:val="es-ES_tradnl"/>
    </w:rPr>
  </w:style>
  <w:style w:type="paragraph" w:styleId="Prrafodelista">
    <w:name w:val="List Paragraph"/>
    <w:basedOn w:val="Normal"/>
    <w:uiPriority w:val="34"/>
    <w:qFormat/>
    <w:rsid w:val="004A0801"/>
    <w:pPr>
      <w:ind w:left="720"/>
      <w:contextualSpacing/>
    </w:pPr>
  </w:style>
  <w:style w:type="character" w:styleId="Hipervnculo">
    <w:name w:val="Hyperlink"/>
    <w:basedOn w:val="Fuentedeprrafopredeter"/>
    <w:uiPriority w:val="99"/>
    <w:unhideWhenUsed/>
    <w:rsid w:val="00604E78"/>
    <w:rPr>
      <w:color w:val="0000FF" w:themeColor="hyperlink"/>
      <w:u w:val="single"/>
    </w:rPr>
  </w:style>
  <w:style w:type="table" w:styleId="Tablaconcuadrcula">
    <w:name w:val="Table Grid"/>
    <w:basedOn w:val="Tablanormal"/>
    <w:uiPriority w:val="59"/>
    <w:rsid w:val="00D731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83FFD"/>
    <w:pPr>
      <w:spacing w:before="100" w:beforeAutospacing="1" w:after="100" w:afterAutospacing="1"/>
    </w:pPr>
    <w:rPr>
      <w:rFonts w:ascii="Times New Roman" w:eastAsia="Times New Roman" w:hAnsi="Times New Roman" w:cs="Times New Roman"/>
      <w:lang w:val="es-MX" w:eastAsia="es-MX"/>
    </w:rPr>
  </w:style>
  <w:style w:type="character" w:styleId="Refdecomentario">
    <w:name w:val="annotation reference"/>
    <w:basedOn w:val="Fuentedeprrafopredeter"/>
    <w:uiPriority w:val="99"/>
    <w:semiHidden/>
    <w:unhideWhenUsed/>
    <w:rsid w:val="00FA1F95"/>
    <w:rPr>
      <w:sz w:val="16"/>
      <w:szCs w:val="16"/>
    </w:rPr>
  </w:style>
  <w:style w:type="paragraph" w:styleId="Textocomentario">
    <w:name w:val="annotation text"/>
    <w:basedOn w:val="Normal"/>
    <w:link w:val="TextocomentarioCar"/>
    <w:uiPriority w:val="99"/>
    <w:semiHidden/>
    <w:unhideWhenUsed/>
    <w:rsid w:val="00FA1F95"/>
    <w:rPr>
      <w:sz w:val="20"/>
      <w:szCs w:val="20"/>
    </w:rPr>
  </w:style>
  <w:style w:type="character" w:customStyle="1" w:styleId="TextocomentarioCar">
    <w:name w:val="Texto comentario Car"/>
    <w:basedOn w:val="Fuentedeprrafopredeter"/>
    <w:link w:val="Textocomentario"/>
    <w:uiPriority w:val="99"/>
    <w:semiHidden/>
    <w:rsid w:val="00FA1F95"/>
    <w:rPr>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FA1F95"/>
    <w:rPr>
      <w:b/>
      <w:bCs/>
    </w:rPr>
  </w:style>
  <w:style w:type="character" w:customStyle="1" w:styleId="AsuntodelcomentarioCar">
    <w:name w:val="Asunto del comentario Car"/>
    <w:basedOn w:val="TextocomentarioCar"/>
    <w:link w:val="Asuntodelcomentario"/>
    <w:uiPriority w:val="99"/>
    <w:semiHidden/>
    <w:rsid w:val="00FA1F95"/>
    <w:rPr>
      <w:b/>
      <w:bCs/>
      <w:sz w:val="20"/>
      <w:szCs w:val="20"/>
      <w:lang w:val="es-ES_tradnl"/>
    </w:rPr>
  </w:style>
  <w:style w:type="paragraph" w:customStyle="1" w:styleId="ecxmsonormal">
    <w:name w:val="ecxmsonormal"/>
    <w:basedOn w:val="Normal"/>
    <w:rsid w:val="00C26B0D"/>
    <w:pPr>
      <w:spacing w:after="324"/>
    </w:pPr>
    <w:rPr>
      <w:rFonts w:ascii="Times New Roman" w:eastAsia="Times New Roman" w:hAnsi="Times New Roman" w:cs="Times New Roman"/>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042">
      <w:bodyDiv w:val="1"/>
      <w:marLeft w:val="0"/>
      <w:marRight w:val="0"/>
      <w:marTop w:val="0"/>
      <w:marBottom w:val="0"/>
      <w:divBdr>
        <w:top w:val="none" w:sz="0" w:space="0" w:color="auto"/>
        <w:left w:val="none" w:sz="0" w:space="0" w:color="auto"/>
        <w:bottom w:val="none" w:sz="0" w:space="0" w:color="auto"/>
        <w:right w:val="none" w:sz="0" w:space="0" w:color="auto"/>
      </w:divBdr>
    </w:div>
    <w:div w:id="96490389">
      <w:bodyDiv w:val="1"/>
      <w:marLeft w:val="0"/>
      <w:marRight w:val="0"/>
      <w:marTop w:val="0"/>
      <w:marBottom w:val="0"/>
      <w:divBdr>
        <w:top w:val="none" w:sz="0" w:space="0" w:color="auto"/>
        <w:left w:val="none" w:sz="0" w:space="0" w:color="auto"/>
        <w:bottom w:val="none" w:sz="0" w:space="0" w:color="auto"/>
        <w:right w:val="none" w:sz="0" w:space="0" w:color="auto"/>
      </w:divBdr>
    </w:div>
    <w:div w:id="207105751">
      <w:bodyDiv w:val="1"/>
      <w:marLeft w:val="0"/>
      <w:marRight w:val="0"/>
      <w:marTop w:val="0"/>
      <w:marBottom w:val="0"/>
      <w:divBdr>
        <w:top w:val="none" w:sz="0" w:space="0" w:color="auto"/>
        <w:left w:val="none" w:sz="0" w:space="0" w:color="auto"/>
        <w:bottom w:val="none" w:sz="0" w:space="0" w:color="auto"/>
        <w:right w:val="none" w:sz="0" w:space="0" w:color="auto"/>
      </w:divBdr>
    </w:div>
    <w:div w:id="286814467">
      <w:bodyDiv w:val="1"/>
      <w:marLeft w:val="0"/>
      <w:marRight w:val="0"/>
      <w:marTop w:val="0"/>
      <w:marBottom w:val="0"/>
      <w:divBdr>
        <w:top w:val="none" w:sz="0" w:space="0" w:color="auto"/>
        <w:left w:val="none" w:sz="0" w:space="0" w:color="auto"/>
        <w:bottom w:val="none" w:sz="0" w:space="0" w:color="auto"/>
        <w:right w:val="none" w:sz="0" w:space="0" w:color="auto"/>
      </w:divBdr>
    </w:div>
    <w:div w:id="294026259">
      <w:bodyDiv w:val="1"/>
      <w:marLeft w:val="0"/>
      <w:marRight w:val="0"/>
      <w:marTop w:val="0"/>
      <w:marBottom w:val="0"/>
      <w:divBdr>
        <w:top w:val="none" w:sz="0" w:space="0" w:color="auto"/>
        <w:left w:val="none" w:sz="0" w:space="0" w:color="auto"/>
        <w:bottom w:val="none" w:sz="0" w:space="0" w:color="auto"/>
        <w:right w:val="none" w:sz="0" w:space="0" w:color="auto"/>
      </w:divBdr>
      <w:divsChild>
        <w:div w:id="270668322">
          <w:marLeft w:val="0"/>
          <w:marRight w:val="0"/>
          <w:marTop w:val="0"/>
          <w:marBottom w:val="0"/>
          <w:divBdr>
            <w:top w:val="none" w:sz="0" w:space="0" w:color="auto"/>
            <w:left w:val="none" w:sz="0" w:space="0" w:color="auto"/>
            <w:bottom w:val="none" w:sz="0" w:space="0" w:color="auto"/>
            <w:right w:val="none" w:sz="0" w:space="0" w:color="auto"/>
          </w:divBdr>
        </w:div>
        <w:div w:id="840196560">
          <w:marLeft w:val="0"/>
          <w:marRight w:val="0"/>
          <w:marTop w:val="0"/>
          <w:marBottom w:val="300"/>
          <w:divBdr>
            <w:top w:val="none" w:sz="0" w:space="0" w:color="auto"/>
            <w:left w:val="none" w:sz="0" w:space="0" w:color="auto"/>
            <w:bottom w:val="none" w:sz="0" w:space="0" w:color="auto"/>
            <w:right w:val="single" w:sz="36" w:space="8" w:color="FFC216"/>
          </w:divBdr>
        </w:div>
        <w:div w:id="347759643">
          <w:marLeft w:val="0"/>
          <w:marRight w:val="0"/>
          <w:marTop w:val="0"/>
          <w:marBottom w:val="0"/>
          <w:divBdr>
            <w:top w:val="none" w:sz="0" w:space="0" w:color="auto"/>
            <w:left w:val="none" w:sz="0" w:space="0" w:color="auto"/>
            <w:bottom w:val="none" w:sz="0" w:space="0" w:color="auto"/>
            <w:right w:val="none" w:sz="0" w:space="0" w:color="auto"/>
          </w:divBdr>
        </w:div>
      </w:divsChild>
    </w:div>
    <w:div w:id="296185294">
      <w:bodyDiv w:val="1"/>
      <w:marLeft w:val="0"/>
      <w:marRight w:val="0"/>
      <w:marTop w:val="0"/>
      <w:marBottom w:val="0"/>
      <w:divBdr>
        <w:top w:val="none" w:sz="0" w:space="0" w:color="auto"/>
        <w:left w:val="none" w:sz="0" w:space="0" w:color="auto"/>
        <w:bottom w:val="none" w:sz="0" w:space="0" w:color="auto"/>
        <w:right w:val="none" w:sz="0" w:space="0" w:color="auto"/>
      </w:divBdr>
    </w:div>
    <w:div w:id="325015721">
      <w:bodyDiv w:val="1"/>
      <w:marLeft w:val="0"/>
      <w:marRight w:val="0"/>
      <w:marTop w:val="0"/>
      <w:marBottom w:val="0"/>
      <w:divBdr>
        <w:top w:val="none" w:sz="0" w:space="0" w:color="auto"/>
        <w:left w:val="none" w:sz="0" w:space="0" w:color="auto"/>
        <w:bottom w:val="none" w:sz="0" w:space="0" w:color="auto"/>
        <w:right w:val="none" w:sz="0" w:space="0" w:color="auto"/>
      </w:divBdr>
    </w:div>
    <w:div w:id="1259368209">
      <w:bodyDiv w:val="1"/>
      <w:marLeft w:val="0"/>
      <w:marRight w:val="0"/>
      <w:marTop w:val="0"/>
      <w:marBottom w:val="0"/>
      <w:divBdr>
        <w:top w:val="none" w:sz="0" w:space="0" w:color="auto"/>
        <w:left w:val="none" w:sz="0" w:space="0" w:color="auto"/>
        <w:bottom w:val="none" w:sz="0" w:space="0" w:color="auto"/>
        <w:right w:val="none" w:sz="0" w:space="0" w:color="auto"/>
      </w:divBdr>
      <w:divsChild>
        <w:div w:id="1918399363">
          <w:marLeft w:val="0"/>
          <w:marRight w:val="0"/>
          <w:marTop w:val="0"/>
          <w:marBottom w:val="0"/>
          <w:divBdr>
            <w:top w:val="none" w:sz="0" w:space="0" w:color="auto"/>
            <w:left w:val="none" w:sz="0" w:space="0" w:color="auto"/>
            <w:bottom w:val="none" w:sz="0" w:space="0" w:color="auto"/>
            <w:right w:val="none" w:sz="0" w:space="0" w:color="auto"/>
          </w:divBdr>
        </w:div>
        <w:div w:id="11223263">
          <w:marLeft w:val="0"/>
          <w:marRight w:val="0"/>
          <w:marTop w:val="0"/>
          <w:marBottom w:val="300"/>
          <w:divBdr>
            <w:top w:val="none" w:sz="0" w:space="0" w:color="auto"/>
            <w:left w:val="none" w:sz="0" w:space="0" w:color="auto"/>
            <w:bottom w:val="none" w:sz="0" w:space="0" w:color="auto"/>
            <w:right w:val="single" w:sz="36" w:space="8" w:color="FFC216"/>
          </w:divBdr>
        </w:div>
        <w:div w:id="1071928705">
          <w:marLeft w:val="0"/>
          <w:marRight w:val="0"/>
          <w:marTop w:val="0"/>
          <w:marBottom w:val="0"/>
          <w:divBdr>
            <w:top w:val="none" w:sz="0" w:space="0" w:color="auto"/>
            <w:left w:val="none" w:sz="0" w:space="0" w:color="auto"/>
            <w:bottom w:val="none" w:sz="0" w:space="0" w:color="auto"/>
            <w:right w:val="none" w:sz="0" w:space="0" w:color="auto"/>
          </w:divBdr>
        </w:div>
      </w:divsChild>
    </w:div>
    <w:div w:id="1438676133">
      <w:bodyDiv w:val="1"/>
      <w:marLeft w:val="0"/>
      <w:marRight w:val="0"/>
      <w:marTop w:val="0"/>
      <w:marBottom w:val="0"/>
      <w:divBdr>
        <w:top w:val="none" w:sz="0" w:space="0" w:color="auto"/>
        <w:left w:val="none" w:sz="0" w:space="0" w:color="auto"/>
        <w:bottom w:val="none" w:sz="0" w:space="0" w:color="auto"/>
        <w:right w:val="none" w:sz="0" w:space="0" w:color="auto"/>
      </w:divBdr>
    </w:div>
    <w:div w:id="169935830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sedue@monterrey.gob.mx"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nl.infomex.org.mx/"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B422EF-2AE9-4BEE-8E51-BA6F28DE2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9</Pages>
  <Words>2979</Words>
  <Characters>16385</Characters>
  <Application>Microsoft Office Word</Application>
  <DocSecurity>0</DocSecurity>
  <Lines>136</Lines>
  <Paragraphs>38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jACINTO</Company>
  <LinksUpToDate>false</LinksUpToDate>
  <CharactersWithSpaces>19326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Antonio Estrada Treviño</dc:creator>
  <cp:lastModifiedBy>Ana Karina Cueva Villarreal</cp:lastModifiedBy>
  <cp:revision>6</cp:revision>
  <cp:lastPrinted>2017-10-25T16:25:00Z</cp:lastPrinted>
  <dcterms:created xsi:type="dcterms:W3CDTF">2017-10-23T18:19:00Z</dcterms:created>
  <dcterms:modified xsi:type="dcterms:W3CDTF">2017-10-25T18:12:00Z</dcterms:modified>
</cp:coreProperties>
</file>